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bookmarkStart w:id="0" w:name="_GoBack"/>
      <w:bookmarkEnd w:id="0"/>
      <w:r w:rsidRPr="00884C27">
        <w:rPr>
          <w:rFonts w:ascii="ˎ̥" w:eastAsia="宋体" w:hAnsi="ˎ̥" w:cs="宋体"/>
          <w:b/>
          <w:bCs/>
          <w:color w:val="000000"/>
          <w:kern w:val="0"/>
          <w:sz w:val="32"/>
          <w:szCs w:val="32"/>
        </w:rPr>
        <w:t>附件：</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政府非税收入管理办法</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第一章</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总则</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第一条为了加强政府非税收入（以下</w:t>
      </w:r>
      <w:proofErr w:type="gramStart"/>
      <w:r w:rsidRPr="00884C27">
        <w:rPr>
          <w:rFonts w:ascii="ˎ̥" w:eastAsia="宋体" w:hAnsi="ˎ̥" w:cs="宋体"/>
          <w:b/>
          <w:bCs/>
          <w:color w:val="000000"/>
          <w:kern w:val="0"/>
          <w:sz w:val="32"/>
          <w:szCs w:val="32"/>
        </w:rPr>
        <w:t>简称非</w:t>
      </w:r>
      <w:proofErr w:type="gramEnd"/>
      <w:r w:rsidRPr="00884C27">
        <w:rPr>
          <w:rFonts w:ascii="ˎ̥" w:eastAsia="宋体" w:hAnsi="ˎ̥" w:cs="宋体"/>
          <w:b/>
          <w:bCs/>
          <w:color w:val="000000"/>
          <w:kern w:val="0"/>
          <w:sz w:val="32"/>
          <w:szCs w:val="32"/>
        </w:rPr>
        <w:t>税收入）管理，规范政府收支行为，健全公共财政职能，保护公民、法人和其他组织的合法权益，根据国家有关规定，制定本办法。</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非税收入设立、征收、票据、资金和监督管理等活动，适用本办法。</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本办法所称非税收入，是指除税收以外，由各级国家机关、事业单位、代行政府职能的社会团体及其他组织依法利用国家权力、政府信誉、国有资源（资产）所有者权益等取得的各项收入。具体包括：</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（一）行政事业性收费收入；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（二）政府性基金收入；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（三）罚没收入；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（四）国有资源（资产）有偿使用收入；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（五）国有资本收益；</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（六）彩票公益金收入；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（七）特许经营收入；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（八）中央银行收入；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（九）以政府名义接受的捐赠收入；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（十）主管部门集中收入；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（十一）政府收入的利息收入；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（十二）其他非税收入。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本办法所称非税收入不包括社会保险费、住房公积金（指计入缴存人个人账户部分）。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第四条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非税收入是政府财政收入的重要组成部分，应当纳入财政预算管理。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第五条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w:t>
      </w:r>
      <w:proofErr w:type="gramStart"/>
      <w:r w:rsidRPr="00884C27">
        <w:rPr>
          <w:rFonts w:ascii="ˎ̥" w:eastAsia="宋体" w:hAnsi="ˎ̥" w:cs="宋体"/>
          <w:b/>
          <w:bCs/>
          <w:color w:val="000000"/>
          <w:kern w:val="0"/>
          <w:sz w:val="32"/>
          <w:szCs w:val="32"/>
        </w:rPr>
        <w:t>入实行</w:t>
      </w:r>
      <w:proofErr w:type="gramEnd"/>
      <w:r w:rsidRPr="00884C27">
        <w:rPr>
          <w:rFonts w:ascii="ˎ̥" w:eastAsia="宋体" w:hAnsi="ˎ̥" w:cs="宋体"/>
          <w:b/>
          <w:bCs/>
          <w:color w:val="000000"/>
          <w:kern w:val="0"/>
          <w:sz w:val="32"/>
          <w:szCs w:val="32"/>
        </w:rPr>
        <w:t>分类分级管理。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根据非税收入不同类别和特点，制定与分类相适应的管理制度。鼓励各地区探索和建立符合本地实际的非税收入管理制度。</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第六条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非税收入管理应当遵循依法、规范、透明、高效的原则。</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第七条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各级财政部门是非税收入的主管部门。</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财政部负责制定全国非税收入管理制度和政策，按管理权限审批设立非税收入，征缴、管理和监督中央非税收入，指导地方非税收入管理工作。</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县级以上地方财政部门负责制定本行政区域非税收入管理制度和政策，按管理权限审批设立非税收入，征缴、管理和监督本行政区域非税收入。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第八条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各级财政部门应当完善非税收入管理工作机制，建立健全非税收入管理系统和统计报告制度。</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第二章</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设立和征收管理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第九条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设立和征收非税收入，应当依据法律、法规的规定或者按下列管理权限予以批准：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（一）行政事业性收费按照国务院和省、自治区、直辖市（以下简称省级）人民政府及其财政、价格主管部门的规定设立和征收。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（二）政府性基金按照国务院和财政部的规定设立和征收。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（三）国有资源有偿使用收入、特许经营收入按照国务院和省级人民政府及其财政部门的规定设立和征收。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（四）国有资产有偿使用收入、国有资本收益由拥有国有资产（资本）产权的人民政府及其财政部门按照国有资产（资本）收益管理规定征收。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（五）彩票公益金按照国务院和财政部的规定筹集。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（六）中央银行收入按照相关法律法规征收。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（七）罚没收入按照法律、法规和规章的规定征收。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（八）主管部门集中收入、以政府名义接受的捐赠收入、政府收入的利息收入及其他非税收</w:t>
      </w:r>
      <w:proofErr w:type="gramStart"/>
      <w:r w:rsidRPr="00884C27">
        <w:rPr>
          <w:rFonts w:ascii="ˎ̥" w:eastAsia="宋体" w:hAnsi="ˎ̥" w:cs="宋体"/>
          <w:b/>
          <w:bCs/>
          <w:color w:val="000000"/>
          <w:kern w:val="0"/>
          <w:sz w:val="32"/>
          <w:szCs w:val="32"/>
        </w:rPr>
        <w:t>入按照</w:t>
      </w:r>
      <w:proofErr w:type="gramEnd"/>
      <w:r w:rsidRPr="00884C27">
        <w:rPr>
          <w:rFonts w:ascii="ˎ̥" w:eastAsia="宋体" w:hAnsi="ˎ̥" w:cs="宋体"/>
          <w:b/>
          <w:bCs/>
          <w:color w:val="000000"/>
          <w:kern w:val="0"/>
          <w:sz w:val="32"/>
          <w:szCs w:val="32"/>
        </w:rPr>
        <w:t>同级人民政府及其财政部门的管理规定征收或者收取。</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任何部门和单位不得违反规定设立非税收</w:t>
      </w:r>
      <w:proofErr w:type="gramStart"/>
      <w:r w:rsidRPr="00884C27">
        <w:rPr>
          <w:rFonts w:ascii="ˎ̥" w:eastAsia="宋体" w:hAnsi="ˎ̥" w:cs="宋体"/>
          <w:b/>
          <w:bCs/>
          <w:color w:val="000000"/>
          <w:kern w:val="0"/>
          <w:sz w:val="32"/>
          <w:szCs w:val="32"/>
        </w:rPr>
        <w:t>入项目</w:t>
      </w:r>
      <w:proofErr w:type="gramEnd"/>
      <w:r w:rsidRPr="00884C27">
        <w:rPr>
          <w:rFonts w:ascii="ˎ̥" w:eastAsia="宋体" w:hAnsi="ˎ̥" w:cs="宋体"/>
          <w:b/>
          <w:bCs/>
          <w:color w:val="000000"/>
          <w:kern w:val="0"/>
          <w:sz w:val="32"/>
          <w:szCs w:val="32"/>
        </w:rPr>
        <w:t>或者设定非税收入的征收对象、范围、标准和期限。</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第十条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取消、停征、减征、免征或者缓征非税收入，以及调整非税收入的征收对象、范围、标准和期限，应当按照设立和征收非税收入的管理权限予以批准，不许越权批准。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取消法律、法规规定的非税收入项目，应当按照法定程序办理。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第十一条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非税收入可以由财政部门直接征收，也可以由财政部门委托的部门和单位（以下简称执收单位）征收。</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未经财政部门批准，不得改变非</w:t>
      </w:r>
      <w:proofErr w:type="gramStart"/>
      <w:r w:rsidRPr="00884C27">
        <w:rPr>
          <w:rFonts w:ascii="ˎ̥" w:eastAsia="宋体" w:hAnsi="ˎ̥" w:cs="宋体"/>
          <w:b/>
          <w:bCs/>
          <w:color w:val="000000"/>
          <w:kern w:val="0"/>
          <w:sz w:val="32"/>
          <w:szCs w:val="32"/>
        </w:rPr>
        <w:t>税收入执收</w:t>
      </w:r>
      <w:proofErr w:type="gramEnd"/>
      <w:r w:rsidRPr="00884C27">
        <w:rPr>
          <w:rFonts w:ascii="ˎ̥" w:eastAsia="宋体" w:hAnsi="ˎ̥" w:cs="宋体"/>
          <w:b/>
          <w:bCs/>
          <w:color w:val="000000"/>
          <w:kern w:val="0"/>
          <w:sz w:val="32"/>
          <w:szCs w:val="32"/>
        </w:rPr>
        <w:t>单位。</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法律、法规对非</w:t>
      </w:r>
      <w:proofErr w:type="gramStart"/>
      <w:r w:rsidRPr="00884C27">
        <w:rPr>
          <w:rFonts w:ascii="ˎ̥" w:eastAsia="宋体" w:hAnsi="ˎ̥" w:cs="宋体"/>
          <w:b/>
          <w:bCs/>
          <w:color w:val="000000"/>
          <w:kern w:val="0"/>
          <w:sz w:val="32"/>
          <w:szCs w:val="32"/>
        </w:rPr>
        <w:t>税收入执收</w:t>
      </w:r>
      <w:proofErr w:type="gramEnd"/>
      <w:r w:rsidRPr="00884C27">
        <w:rPr>
          <w:rFonts w:ascii="ˎ̥" w:eastAsia="宋体" w:hAnsi="ˎ̥" w:cs="宋体"/>
          <w:b/>
          <w:bCs/>
          <w:color w:val="000000"/>
          <w:kern w:val="0"/>
          <w:sz w:val="32"/>
          <w:szCs w:val="32"/>
        </w:rPr>
        <w:t>单位已有规定的，从其规定。</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第十二条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执收单位应当履行下列职责：</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（一）公示非税收入征收依据和具体征收事项，包括项目、对象、范围、标准、期限和方式等；</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（二）严格按照规定的非税收入项目、征收范围和征收标准进行征收，及时足额上缴非税收入，并对欠缴、少缴收入实施催缴；</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（三）记录、汇总、核对并按规定向同级财政部门报送非税收入征缴情况；</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（四）</w:t>
      </w:r>
      <w:proofErr w:type="gramStart"/>
      <w:r w:rsidRPr="00884C27">
        <w:rPr>
          <w:rFonts w:ascii="ˎ̥" w:eastAsia="宋体" w:hAnsi="ˎ̥" w:cs="宋体"/>
          <w:b/>
          <w:bCs/>
          <w:color w:val="000000"/>
          <w:kern w:val="0"/>
          <w:sz w:val="32"/>
          <w:szCs w:val="32"/>
        </w:rPr>
        <w:t>编报非</w:t>
      </w:r>
      <w:proofErr w:type="gramEnd"/>
      <w:r w:rsidRPr="00884C27">
        <w:rPr>
          <w:rFonts w:ascii="ˎ̥" w:eastAsia="宋体" w:hAnsi="ˎ̥" w:cs="宋体"/>
          <w:b/>
          <w:bCs/>
          <w:color w:val="000000"/>
          <w:kern w:val="0"/>
          <w:sz w:val="32"/>
          <w:szCs w:val="32"/>
        </w:rPr>
        <w:t>税收入年度收入预算；</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（五）执行非税收入管理的其他有关规定。</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第十三条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执收单位不得违规多征、提前征收或者减征、免征、缓征非税收入。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第十四条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各级财政部门应当加强非</w:t>
      </w:r>
      <w:proofErr w:type="gramStart"/>
      <w:r w:rsidRPr="00884C27">
        <w:rPr>
          <w:rFonts w:ascii="ˎ̥" w:eastAsia="宋体" w:hAnsi="ˎ̥" w:cs="宋体"/>
          <w:b/>
          <w:bCs/>
          <w:color w:val="000000"/>
          <w:kern w:val="0"/>
          <w:sz w:val="32"/>
          <w:szCs w:val="32"/>
        </w:rPr>
        <w:t>税收入执收</w:t>
      </w:r>
      <w:proofErr w:type="gramEnd"/>
      <w:r w:rsidRPr="00884C27">
        <w:rPr>
          <w:rFonts w:ascii="ˎ̥" w:eastAsia="宋体" w:hAnsi="ˎ̥" w:cs="宋体"/>
          <w:b/>
          <w:bCs/>
          <w:color w:val="000000"/>
          <w:kern w:val="0"/>
          <w:sz w:val="32"/>
          <w:szCs w:val="32"/>
        </w:rPr>
        <w:t>管理和监督，</w:t>
      </w:r>
      <w:proofErr w:type="gramStart"/>
      <w:r w:rsidRPr="00884C27">
        <w:rPr>
          <w:rFonts w:ascii="ˎ̥" w:eastAsia="宋体" w:hAnsi="ˎ̥" w:cs="宋体"/>
          <w:b/>
          <w:bCs/>
          <w:color w:val="000000"/>
          <w:kern w:val="0"/>
          <w:sz w:val="32"/>
          <w:szCs w:val="32"/>
        </w:rPr>
        <w:t>不得向执收</w:t>
      </w:r>
      <w:proofErr w:type="gramEnd"/>
      <w:r w:rsidRPr="00884C27">
        <w:rPr>
          <w:rFonts w:ascii="ˎ̥" w:eastAsia="宋体" w:hAnsi="ˎ̥" w:cs="宋体"/>
          <w:b/>
          <w:bCs/>
          <w:color w:val="000000"/>
          <w:kern w:val="0"/>
          <w:sz w:val="32"/>
          <w:szCs w:val="32"/>
        </w:rPr>
        <w:t>单位下达非税收入指标。</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第十五条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公民、法人或者其他组织（以下简称缴纳义务人）应当按规定履行非税收入缴纳义务。</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对违规设立非税收入项目、扩大征收范围、提高征收标准的，缴纳义务人有权拒绝缴纳并向有关部门举报。</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第十六条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缴纳义务人因特殊情况需要缓缴、减缴、免缴非税收入的，</w:t>
      </w:r>
      <w:proofErr w:type="gramStart"/>
      <w:r w:rsidRPr="00884C27">
        <w:rPr>
          <w:rFonts w:ascii="ˎ̥" w:eastAsia="宋体" w:hAnsi="ˎ̥" w:cs="宋体"/>
          <w:b/>
          <w:bCs/>
          <w:color w:val="000000"/>
          <w:kern w:val="0"/>
          <w:sz w:val="32"/>
          <w:szCs w:val="32"/>
        </w:rPr>
        <w:t>应当向执收</w:t>
      </w:r>
      <w:proofErr w:type="gramEnd"/>
      <w:r w:rsidRPr="00884C27">
        <w:rPr>
          <w:rFonts w:ascii="ˎ̥" w:eastAsia="宋体" w:hAnsi="ˎ̥" w:cs="宋体"/>
          <w:b/>
          <w:bCs/>
          <w:color w:val="000000"/>
          <w:kern w:val="0"/>
          <w:sz w:val="32"/>
          <w:szCs w:val="32"/>
        </w:rPr>
        <w:t>单位提出书面申请，并由执收单位报有关部门按照规定审批。</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第十七条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w:t>
      </w:r>
      <w:proofErr w:type="gramStart"/>
      <w:r w:rsidRPr="00884C27">
        <w:rPr>
          <w:rFonts w:ascii="ˎ̥" w:eastAsia="宋体" w:hAnsi="ˎ̥" w:cs="宋体"/>
          <w:b/>
          <w:bCs/>
          <w:color w:val="000000"/>
          <w:kern w:val="0"/>
          <w:sz w:val="32"/>
          <w:szCs w:val="32"/>
        </w:rPr>
        <w:t>入应当</w:t>
      </w:r>
      <w:proofErr w:type="gramEnd"/>
      <w:r w:rsidRPr="00884C27">
        <w:rPr>
          <w:rFonts w:ascii="ˎ̥" w:eastAsia="宋体" w:hAnsi="ˎ̥" w:cs="宋体"/>
          <w:b/>
          <w:bCs/>
          <w:color w:val="000000"/>
          <w:kern w:val="0"/>
          <w:sz w:val="32"/>
          <w:szCs w:val="32"/>
        </w:rPr>
        <w:t>全部上缴国库，任何部门、单位和个人不得截留、占用、挪用、坐支或者拖欠。</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第十八条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非税收入收缴实行国库集中收缴制度。</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第十九条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各级财政部门应当加快推进非税收入收缴电子化管理，逐步降低征收成本，提高收缴水平和效率。</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第三章</w:t>
      </w:r>
      <w:r w:rsidRPr="00884C27">
        <w:rPr>
          <w:rFonts w:ascii="ˎ̥" w:eastAsia="宋体" w:hAnsi="ˎ̥" w:cs="宋体"/>
          <w:b/>
          <w:bCs/>
          <w:color w:val="000000"/>
          <w:kern w:val="0"/>
          <w:sz w:val="32"/>
          <w:szCs w:val="32"/>
        </w:rPr>
        <w:t>  </w:t>
      </w:r>
      <w:r w:rsidRPr="00884C27">
        <w:rPr>
          <w:rFonts w:ascii="ˎ̥" w:eastAsia="宋体" w:hAnsi="ˎ̥" w:cs="宋体"/>
          <w:b/>
          <w:bCs/>
          <w:color w:val="000000"/>
          <w:kern w:val="0"/>
          <w:sz w:val="32"/>
          <w:szCs w:val="32"/>
        </w:rPr>
        <w:t>票据管理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非税收入票据是征收非税收入的法定凭证和会计核算的原始凭证，是财政、审计等部门进行监督检查的重要依据。</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第二十一条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非税收入票据种类包括非税收入通用票据、非税收入专用票据和非税收</w:t>
      </w:r>
      <w:proofErr w:type="gramStart"/>
      <w:r w:rsidRPr="00884C27">
        <w:rPr>
          <w:rFonts w:ascii="ˎ̥" w:eastAsia="宋体" w:hAnsi="ˎ̥" w:cs="宋体"/>
          <w:b/>
          <w:bCs/>
          <w:color w:val="000000"/>
          <w:kern w:val="0"/>
          <w:sz w:val="32"/>
          <w:szCs w:val="32"/>
        </w:rPr>
        <w:t>入一般</w:t>
      </w:r>
      <w:proofErr w:type="gramEnd"/>
      <w:r w:rsidRPr="00884C27">
        <w:rPr>
          <w:rFonts w:ascii="ˎ̥" w:eastAsia="宋体" w:hAnsi="ˎ̥" w:cs="宋体"/>
          <w:b/>
          <w:bCs/>
          <w:color w:val="000000"/>
          <w:kern w:val="0"/>
          <w:sz w:val="32"/>
          <w:szCs w:val="32"/>
        </w:rPr>
        <w:t>缴款书。具体适用下列范围：</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（一）非税收入通用票据，</w:t>
      </w:r>
      <w:proofErr w:type="gramStart"/>
      <w:r w:rsidRPr="00884C27">
        <w:rPr>
          <w:rFonts w:ascii="ˎ̥" w:eastAsia="宋体" w:hAnsi="ˎ̥" w:cs="宋体"/>
          <w:b/>
          <w:bCs/>
          <w:color w:val="000000"/>
          <w:kern w:val="0"/>
          <w:sz w:val="32"/>
          <w:szCs w:val="32"/>
        </w:rPr>
        <w:t>是指执收</w:t>
      </w:r>
      <w:proofErr w:type="gramEnd"/>
      <w:r w:rsidRPr="00884C27">
        <w:rPr>
          <w:rFonts w:ascii="ˎ̥" w:eastAsia="宋体" w:hAnsi="ˎ̥" w:cs="宋体"/>
          <w:b/>
          <w:bCs/>
          <w:color w:val="000000"/>
          <w:kern w:val="0"/>
          <w:sz w:val="32"/>
          <w:szCs w:val="32"/>
        </w:rPr>
        <w:t>单位征收非税收入时开具的通用凭证。</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（二）非税收入专用票据，是指特定执收单位征收特定的非税收入时开具的专用凭证，主要包括行政事业性收费票据、政府性基金票据、国有资源（资产）收入票据、罚没票据等。</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（三）非税收</w:t>
      </w:r>
      <w:proofErr w:type="gramStart"/>
      <w:r w:rsidRPr="00884C27">
        <w:rPr>
          <w:rFonts w:ascii="ˎ̥" w:eastAsia="宋体" w:hAnsi="ˎ̥" w:cs="宋体"/>
          <w:b/>
          <w:bCs/>
          <w:color w:val="000000"/>
          <w:kern w:val="0"/>
          <w:sz w:val="32"/>
          <w:szCs w:val="32"/>
        </w:rPr>
        <w:t>入一般</w:t>
      </w:r>
      <w:proofErr w:type="gramEnd"/>
      <w:r w:rsidRPr="00884C27">
        <w:rPr>
          <w:rFonts w:ascii="ˎ̥" w:eastAsia="宋体" w:hAnsi="ˎ̥" w:cs="宋体"/>
          <w:b/>
          <w:bCs/>
          <w:color w:val="000000"/>
          <w:kern w:val="0"/>
          <w:sz w:val="32"/>
          <w:szCs w:val="32"/>
        </w:rPr>
        <w:t>缴款书，是指实施非税收入收缴管理制度改革的执收单位收缴非税收入时开具的通用凭证。</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第二十二条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各级财政部门应当通过加强非税收入票据管理，规范执收单位的征收行为，从源头上杜绝乱收费，并确保依法合</w:t>
      </w:r>
      <w:proofErr w:type="gramStart"/>
      <w:r w:rsidRPr="00884C27">
        <w:rPr>
          <w:rFonts w:ascii="ˎ̥" w:eastAsia="宋体" w:hAnsi="ˎ̥" w:cs="宋体"/>
          <w:b/>
          <w:bCs/>
          <w:color w:val="000000"/>
          <w:kern w:val="0"/>
          <w:sz w:val="32"/>
          <w:szCs w:val="32"/>
        </w:rPr>
        <w:t>规</w:t>
      </w:r>
      <w:proofErr w:type="gramEnd"/>
      <w:r w:rsidRPr="00884C27">
        <w:rPr>
          <w:rFonts w:ascii="ˎ̥" w:eastAsia="宋体" w:hAnsi="ˎ̥" w:cs="宋体"/>
          <w:b/>
          <w:bCs/>
          <w:color w:val="000000"/>
          <w:kern w:val="0"/>
          <w:sz w:val="32"/>
          <w:szCs w:val="32"/>
        </w:rPr>
        <w:t>的非税收</w:t>
      </w:r>
      <w:proofErr w:type="gramStart"/>
      <w:r w:rsidRPr="00884C27">
        <w:rPr>
          <w:rFonts w:ascii="ˎ̥" w:eastAsia="宋体" w:hAnsi="ˎ̥" w:cs="宋体"/>
          <w:b/>
          <w:bCs/>
          <w:color w:val="000000"/>
          <w:kern w:val="0"/>
          <w:sz w:val="32"/>
          <w:szCs w:val="32"/>
        </w:rPr>
        <w:t>入及时</w:t>
      </w:r>
      <w:proofErr w:type="gramEnd"/>
      <w:r w:rsidRPr="00884C27">
        <w:rPr>
          <w:rFonts w:ascii="ˎ̥" w:eastAsia="宋体" w:hAnsi="ˎ̥" w:cs="宋体"/>
          <w:b/>
          <w:bCs/>
          <w:color w:val="000000"/>
          <w:kern w:val="0"/>
          <w:sz w:val="32"/>
          <w:szCs w:val="32"/>
        </w:rPr>
        <w:t>足额上缴国库。</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第二十三条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非税收入票据实行凭证领取、分次限量、</w:t>
      </w:r>
      <w:proofErr w:type="gramStart"/>
      <w:r w:rsidRPr="00884C27">
        <w:rPr>
          <w:rFonts w:ascii="ˎ̥" w:eastAsia="宋体" w:hAnsi="ˎ̥" w:cs="宋体"/>
          <w:b/>
          <w:bCs/>
          <w:color w:val="000000"/>
          <w:kern w:val="0"/>
          <w:sz w:val="32"/>
          <w:szCs w:val="32"/>
        </w:rPr>
        <w:t>核旧领</w:t>
      </w:r>
      <w:proofErr w:type="gramEnd"/>
      <w:r w:rsidRPr="00884C27">
        <w:rPr>
          <w:rFonts w:ascii="ˎ̥" w:eastAsia="宋体" w:hAnsi="ˎ̥" w:cs="宋体"/>
          <w:b/>
          <w:bCs/>
          <w:color w:val="000000"/>
          <w:kern w:val="0"/>
          <w:sz w:val="32"/>
          <w:szCs w:val="32"/>
        </w:rPr>
        <w:t>新制度。</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执收单位使用非税收入票据，一般按照财务隶属关系向同级财政部门申领。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第二十四条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除财政部另有规定以外，执收单位征收非税收入，应当向缴纳义务人开具财政部或者省级财政部门统一监（印）制的非税收入票据。</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对附加在价格上征收或者需要依法纳税的有关非税收入，执收单位应当按规定向缴纳义务人开具税务发票。</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w:t>
      </w:r>
      <w:proofErr w:type="gramStart"/>
      <w:r w:rsidRPr="00884C27">
        <w:rPr>
          <w:rFonts w:ascii="ˎ̥" w:eastAsia="宋体" w:hAnsi="ˎ̥" w:cs="宋体"/>
          <w:b/>
          <w:bCs/>
          <w:color w:val="000000"/>
          <w:kern w:val="0"/>
          <w:sz w:val="32"/>
          <w:szCs w:val="32"/>
        </w:rPr>
        <w:t>不</w:t>
      </w:r>
      <w:proofErr w:type="gramEnd"/>
      <w:r w:rsidRPr="00884C27">
        <w:rPr>
          <w:rFonts w:ascii="ˎ̥" w:eastAsia="宋体" w:hAnsi="ˎ̥" w:cs="宋体"/>
          <w:b/>
          <w:bCs/>
          <w:color w:val="000000"/>
          <w:kern w:val="0"/>
          <w:sz w:val="32"/>
          <w:szCs w:val="32"/>
        </w:rPr>
        <w:t>开具前款规定票据的，缴纳义务人有权拒付款项。</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第二十五条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非税收入票据使用单位不得转让、出借、代开、买卖、擅自销毁、</w:t>
      </w:r>
      <w:proofErr w:type="gramStart"/>
      <w:r w:rsidRPr="00884C27">
        <w:rPr>
          <w:rFonts w:ascii="ˎ̥" w:eastAsia="宋体" w:hAnsi="ˎ̥" w:cs="宋体"/>
          <w:b/>
          <w:bCs/>
          <w:color w:val="000000"/>
          <w:kern w:val="0"/>
          <w:sz w:val="32"/>
          <w:szCs w:val="32"/>
        </w:rPr>
        <w:t>涂改非</w:t>
      </w:r>
      <w:proofErr w:type="gramEnd"/>
      <w:r w:rsidRPr="00884C27">
        <w:rPr>
          <w:rFonts w:ascii="ˎ̥" w:eastAsia="宋体" w:hAnsi="ˎ̥" w:cs="宋体"/>
          <w:b/>
          <w:bCs/>
          <w:color w:val="000000"/>
          <w:kern w:val="0"/>
          <w:sz w:val="32"/>
          <w:szCs w:val="32"/>
        </w:rPr>
        <w:t>税收入票据；不得串用非税收入票据，不得将非税收入票据与其他票据互相替代。</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第二十六条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非税收入票据使用完毕，使用单位应当按顺序清理票据存根、装订成册、妥善保管。</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非税收入票据存根的保存期限一般为</w:t>
      </w:r>
      <w:r w:rsidRPr="00884C27">
        <w:rPr>
          <w:rFonts w:ascii="ˎ̥" w:eastAsia="宋体" w:hAnsi="ˎ̥" w:cs="宋体"/>
          <w:b/>
          <w:bCs/>
          <w:color w:val="000000"/>
          <w:kern w:val="0"/>
          <w:sz w:val="32"/>
          <w:szCs w:val="32"/>
        </w:rPr>
        <w:t>5</w:t>
      </w:r>
      <w:r w:rsidRPr="00884C27">
        <w:rPr>
          <w:rFonts w:ascii="ˎ̥" w:eastAsia="宋体" w:hAnsi="ˎ̥" w:cs="宋体"/>
          <w:b/>
          <w:bCs/>
          <w:color w:val="000000"/>
          <w:kern w:val="0"/>
          <w:sz w:val="32"/>
          <w:szCs w:val="32"/>
        </w:rPr>
        <w:t>年。保存期满需要销毁的，报经原核发票据的财政部门查验后销毁。</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第四章</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资金管理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第二十七条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w:t>
      </w:r>
      <w:proofErr w:type="gramStart"/>
      <w:r w:rsidRPr="00884C27">
        <w:rPr>
          <w:rFonts w:ascii="ˎ̥" w:eastAsia="宋体" w:hAnsi="ˎ̥" w:cs="宋体"/>
          <w:b/>
          <w:bCs/>
          <w:color w:val="000000"/>
          <w:kern w:val="0"/>
          <w:sz w:val="32"/>
          <w:szCs w:val="32"/>
        </w:rPr>
        <w:t>入应当</w:t>
      </w:r>
      <w:proofErr w:type="gramEnd"/>
      <w:r w:rsidRPr="00884C27">
        <w:rPr>
          <w:rFonts w:ascii="ˎ̥" w:eastAsia="宋体" w:hAnsi="ˎ̥" w:cs="宋体"/>
          <w:b/>
          <w:bCs/>
          <w:color w:val="000000"/>
          <w:kern w:val="0"/>
          <w:sz w:val="32"/>
          <w:szCs w:val="32"/>
        </w:rPr>
        <w:t>依照法律、法规规定或者按照管理权限确定的收入归属和缴库要求，缴入相应级次国库。</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第二十八条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w:t>
      </w:r>
      <w:proofErr w:type="gramStart"/>
      <w:r w:rsidRPr="00884C27">
        <w:rPr>
          <w:rFonts w:ascii="ˎ̥" w:eastAsia="宋体" w:hAnsi="ˎ̥" w:cs="宋体"/>
          <w:b/>
          <w:bCs/>
          <w:color w:val="000000"/>
          <w:kern w:val="0"/>
          <w:sz w:val="32"/>
          <w:szCs w:val="32"/>
        </w:rPr>
        <w:t>入实行</w:t>
      </w:r>
      <w:proofErr w:type="gramEnd"/>
      <w:r w:rsidRPr="00884C27">
        <w:rPr>
          <w:rFonts w:ascii="ˎ̥" w:eastAsia="宋体" w:hAnsi="ˎ̥" w:cs="宋体"/>
          <w:b/>
          <w:bCs/>
          <w:color w:val="000000"/>
          <w:kern w:val="0"/>
          <w:sz w:val="32"/>
          <w:szCs w:val="32"/>
        </w:rPr>
        <w:t>分成的，应当按照事权与支出责任相适应的原则确定分成比例，并按下列管理权限予以批准：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（一）涉及中央与地方分成的非税收入，其分成比例由国务院或者财政部规定；</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（二）涉及</w:t>
      </w:r>
      <w:proofErr w:type="gramStart"/>
      <w:r w:rsidRPr="00884C27">
        <w:rPr>
          <w:rFonts w:ascii="ˎ̥" w:eastAsia="宋体" w:hAnsi="ˎ̥" w:cs="宋体"/>
          <w:b/>
          <w:bCs/>
          <w:color w:val="000000"/>
          <w:kern w:val="0"/>
          <w:sz w:val="32"/>
          <w:szCs w:val="32"/>
        </w:rPr>
        <w:t>省级与</w:t>
      </w:r>
      <w:proofErr w:type="gramEnd"/>
      <w:r w:rsidRPr="00884C27">
        <w:rPr>
          <w:rFonts w:ascii="ˎ̥" w:eastAsia="宋体" w:hAnsi="ˎ̥" w:cs="宋体"/>
          <w:b/>
          <w:bCs/>
          <w:color w:val="000000"/>
          <w:kern w:val="0"/>
          <w:sz w:val="32"/>
          <w:szCs w:val="32"/>
        </w:rPr>
        <w:t>市、县级分成的非税收入，其分成比例由省级人民政府或者其财政部门规定；</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（三）涉及部门、单位之间分成的非税收入，其分成比例按照隶属关系由财政部或者省级财政部门规定。</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未经国务院和省级人民政府及其财政部门批准，不得对非税收</w:t>
      </w:r>
      <w:proofErr w:type="gramStart"/>
      <w:r w:rsidRPr="00884C27">
        <w:rPr>
          <w:rFonts w:ascii="ˎ̥" w:eastAsia="宋体" w:hAnsi="ˎ̥" w:cs="宋体"/>
          <w:b/>
          <w:bCs/>
          <w:color w:val="000000"/>
          <w:kern w:val="0"/>
          <w:sz w:val="32"/>
          <w:szCs w:val="32"/>
        </w:rPr>
        <w:t>入实行</w:t>
      </w:r>
      <w:proofErr w:type="gramEnd"/>
      <w:r w:rsidRPr="00884C27">
        <w:rPr>
          <w:rFonts w:ascii="ˎ̥" w:eastAsia="宋体" w:hAnsi="ˎ̥" w:cs="宋体"/>
          <w:b/>
          <w:bCs/>
          <w:color w:val="000000"/>
          <w:kern w:val="0"/>
          <w:sz w:val="32"/>
          <w:szCs w:val="32"/>
        </w:rPr>
        <w:t>分成或者调整分成比例。</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lastRenderedPageBreak/>
        <w:t xml:space="preserve">　　第二十九条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非税收</w:t>
      </w:r>
      <w:proofErr w:type="gramStart"/>
      <w:r w:rsidRPr="00884C27">
        <w:rPr>
          <w:rFonts w:ascii="ˎ̥" w:eastAsia="宋体" w:hAnsi="ˎ̥" w:cs="宋体"/>
          <w:b/>
          <w:bCs/>
          <w:color w:val="000000"/>
          <w:kern w:val="0"/>
          <w:sz w:val="32"/>
          <w:szCs w:val="32"/>
        </w:rPr>
        <w:t>入应当</w:t>
      </w:r>
      <w:proofErr w:type="gramEnd"/>
      <w:r w:rsidRPr="00884C27">
        <w:rPr>
          <w:rFonts w:ascii="ˎ̥" w:eastAsia="宋体" w:hAnsi="ˎ̥" w:cs="宋体"/>
          <w:b/>
          <w:bCs/>
          <w:color w:val="000000"/>
          <w:kern w:val="0"/>
          <w:sz w:val="32"/>
          <w:szCs w:val="32"/>
        </w:rPr>
        <w:t>通过国库单一账户体系收缴、存储、退付、清算和核算。</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上下级政府分成的非税收入，由财政部门按照分级划解、及时清算的原则办理。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第三十一条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已上缴中央和地方财政的非税收入依照有关规定需要退付的，分别按照财政部和省级财政部门的规定执行。</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第三十二条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根据非税收入不同性质，分别纳入一般公共预算、政府性基金预算和国有资本经营预算管理。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第三十三条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各级财政部门应当按照规定加强政府性基金、国有资本收益与一般公共预算资金统筹使用，建立健全预算绩效评价制度，提高资金使用效率。</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第五章</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监督管理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第三十四条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各级财政部门应当建立健全非税收</w:t>
      </w:r>
      <w:proofErr w:type="gramStart"/>
      <w:r w:rsidRPr="00884C27">
        <w:rPr>
          <w:rFonts w:ascii="ˎ̥" w:eastAsia="宋体" w:hAnsi="ˎ̥" w:cs="宋体"/>
          <w:b/>
          <w:bCs/>
          <w:color w:val="000000"/>
          <w:kern w:val="0"/>
          <w:sz w:val="32"/>
          <w:szCs w:val="32"/>
        </w:rPr>
        <w:t>入监督</w:t>
      </w:r>
      <w:proofErr w:type="gramEnd"/>
      <w:r w:rsidRPr="00884C27">
        <w:rPr>
          <w:rFonts w:ascii="ˎ̥" w:eastAsia="宋体" w:hAnsi="ˎ̥" w:cs="宋体"/>
          <w:b/>
          <w:bCs/>
          <w:color w:val="000000"/>
          <w:kern w:val="0"/>
          <w:sz w:val="32"/>
          <w:szCs w:val="32"/>
        </w:rPr>
        <w:t>管理制度，加强非税收</w:t>
      </w:r>
      <w:proofErr w:type="gramStart"/>
      <w:r w:rsidRPr="00884C27">
        <w:rPr>
          <w:rFonts w:ascii="ˎ̥" w:eastAsia="宋体" w:hAnsi="ˎ̥" w:cs="宋体"/>
          <w:b/>
          <w:bCs/>
          <w:color w:val="000000"/>
          <w:kern w:val="0"/>
          <w:sz w:val="32"/>
          <w:szCs w:val="32"/>
        </w:rPr>
        <w:t>入政策</w:t>
      </w:r>
      <w:proofErr w:type="gramEnd"/>
      <w:r w:rsidRPr="00884C27">
        <w:rPr>
          <w:rFonts w:ascii="ˎ̥" w:eastAsia="宋体" w:hAnsi="ˎ̥" w:cs="宋体"/>
          <w:b/>
          <w:bCs/>
          <w:color w:val="000000"/>
          <w:kern w:val="0"/>
          <w:sz w:val="32"/>
          <w:szCs w:val="32"/>
        </w:rPr>
        <w:t>执行情况的监督检查，依法处理非税收</w:t>
      </w:r>
      <w:proofErr w:type="gramStart"/>
      <w:r w:rsidRPr="00884C27">
        <w:rPr>
          <w:rFonts w:ascii="ˎ̥" w:eastAsia="宋体" w:hAnsi="ˎ̥" w:cs="宋体"/>
          <w:b/>
          <w:bCs/>
          <w:color w:val="000000"/>
          <w:kern w:val="0"/>
          <w:sz w:val="32"/>
          <w:szCs w:val="32"/>
        </w:rPr>
        <w:t>入违法</w:t>
      </w:r>
      <w:proofErr w:type="gramEnd"/>
      <w:r w:rsidRPr="00884C27">
        <w:rPr>
          <w:rFonts w:ascii="ˎ̥" w:eastAsia="宋体" w:hAnsi="ˎ̥" w:cs="宋体"/>
          <w:b/>
          <w:bCs/>
          <w:color w:val="000000"/>
          <w:kern w:val="0"/>
          <w:sz w:val="32"/>
          <w:szCs w:val="32"/>
        </w:rPr>
        <w:t>违规行为。</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第三十五条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执收单位应当建立健全内部控制制度，接受财政部门和审计机关的监督检查，如实提供非税收入情况和相关资料。</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第三十六条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各级财政部门和</w:t>
      </w:r>
      <w:proofErr w:type="gramStart"/>
      <w:r w:rsidRPr="00884C27">
        <w:rPr>
          <w:rFonts w:ascii="ˎ̥" w:eastAsia="宋体" w:hAnsi="ˎ̥" w:cs="宋体"/>
          <w:b/>
          <w:bCs/>
          <w:color w:val="000000"/>
          <w:kern w:val="0"/>
          <w:sz w:val="32"/>
          <w:szCs w:val="32"/>
        </w:rPr>
        <w:t>执收</w:t>
      </w:r>
      <w:proofErr w:type="gramEnd"/>
      <w:r w:rsidRPr="00884C27">
        <w:rPr>
          <w:rFonts w:ascii="ˎ̥" w:eastAsia="宋体" w:hAnsi="ˎ̥" w:cs="宋体"/>
          <w:b/>
          <w:bCs/>
          <w:color w:val="000000"/>
          <w:kern w:val="0"/>
          <w:sz w:val="32"/>
          <w:szCs w:val="32"/>
        </w:rPr>
        <w:t>单位应当通过政府网站和公共媒体等渠道，向社会公开非税收</w:t>
      </w:r>
      <w:proofErr w:type="gramStart"/>
      <w:r w:rsidRPr="00884C27">
        <w:rPr>
          <w:rFonts w:ascii="ˎ̥" w:eastAsia="宋体" w:hAnsi="ˎ̥" w:cs="宋体"/>
          <w:b/>
          <w:bCs/>
          <w:color w:val="000000"/>
          <w:kern w:val="0"/>
          <w:sz w:val="32"/>
          <w:szCs w:val="32"/>
        </w:rPr>
        <w:t>入项目</w:t>
      </w:r>
      <w:proofErr w:type="gramEnd"/>
      <w:r w:rsidRPr="00884C27">
        <w:rPr>
          <w:rFonts w:ascii="ˎ̥" w:eastAsia="宋体" w:hAnsi="ˎ̥" w:cs="宋体"/>
          <w:b/>
          <w:bCs/>
          <w:color w:val="000000"/>
          <w:kern w:val="0"/>
          <w:sz w:val="32"/>
          <w:szCs w:val="32"/>
        </w:rPr>
        <w:t>名称、设立</w:t>
      </w:r>
      <w:r w:rsidRPr="00884C27">
        <w:rPr>
          <w:rFonts w:ascii="ˎ̥" w:eastAsia="宋体" w:hAnsi="ˎ̥" w:cs="宋体"/>
          <w:b/>
          <w:bCs/>
          <w:color w:val="000000"/>
          <w:kern w:val="0"/>
          <w:sz w:val="32"/>
          <w:szCs w:val="32"/>
        </w:rPr>
        <w:lastRenderedPageBreak/>
        <w:t>依据、征收方式和标准等，并加大预决算公开力度，提高非税收入透明度，接受公众监督。</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第三十七条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任何单位和个人有权监督和</w:t>
      </w:r>
      <w:proofErr w:type="gramStart"/>
      <w:r w:rsidRPr="00884C27">
        <w:rPr>
          <w:rFonts w:ascii="ˎ̥" w:eastAsia="宋体" w:hAnsi="ˎ̥" w:cs="宋体"/>
          <w:b/>
          <w:bCs/>
          <w:color w:val="000000"/>
          <w:kern w:val="0"/>
          <w:sz w:val="32"/>
          <w:szCs w:val="32"/>
        </w:rPr>
        <w:t>举报非</w:t>
      </w:r>
      <w:proofErr w:type="gramEnd"/>
      <w:r w:rsidRPr="00884C27">
        <w:rPr>
          <w:rFonts w:ascii="ˎ̥" w:eastAsia="宋体" w:hAnsi="ˎ̥" w:cs="宋体"/>
          <w:b/>
          <w:bCs/>
          <w:color w:val="000000"/>
          <w:kern w:val="0"/>
          <w:sz w:val="32"/>
          <w:szCs w:val="32"/>
        </w:rPr>
        <w:t>税收入管理中的违法违规行为。</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各级财政部门应当按职责受理、调查、处理举报或者投诉，并为举报人保密。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第三十八条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对违反本办法规定设立、征收、缴纳、管理非税收入的行为，依照《中华人民共和国预算法》、《财政违法行为处罚处分条例》和《违反行政事业性收费和罚没收入收支两条线管理规定行政处分暂行规定》等国家有关规定追究法律责任；涉嫌犯罪的，依法移送司法机关处理。</w:t>
      </w:r>
    </w:p>
    <w:p w:rsidR="00884C27" w:rsidRPr="00884C27" w:rsidRDefault="00884C27" w:rsidP="00884C27">
      <w:pPr>
        <w:widowControl/>
        <w:wordWrap w:val="0"/>
        <w:spacing w:line="432" w:lineRule="auto"/>
        <w:jc w:val="center"/>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第六章</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附</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则</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第三十九条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教育收费管理参照本办法规定执行，收入纳入财政专户管理。</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第四十条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省级财政部门可以根据本办法的规定，结合本地区实际情况，制定非税收入管理的具体实施办法。</w:t>
      </w:r>
    </w:p>
    <w:p w:rsidR="00884C27" w:rsidRPr="00884C27" w:rsidRDefault="00884C27" w:rsidP="00884C27">
      <w:pPr>
        <w:widowControl/>
        <w:wordWrap w:val="0"/>
        <w:spacing w:line="432" w:lineRule="auto"/>
        <w:jc w:val="left"/>
        <w:rPr>
          <w:rFonts w:ascii="ˎ̥" w:eastAsia="宋体" w:hAnsi="ˎ̥" w:cs="宋体" w:hint="eastAsia"/>
          <w:b/>
          <w:bCs/>
          <w:color w:val="000000"/>
          <w:kern w:val="0"/>
          <w:sz w:val="24"/>
          <w:szCs w:val="24"/>
        </w:rPr>
      </w:pPr>
      <w:r w:rsidRPr="00884C27">
        <w:rPr>
          <w:rFonts w:ascii="ˎ̥" w:eastAsia="宋体" w:hAnsi="ˎ̥" w:cs="宋体"/>
          <w:b/>
          <w:bCs/>
          <w:color w:val="000000"/>
          <w:kern w:val="0"/>
          <w:sz w:val="32"/>
          <w:szCs w:val="32"/>
        </w:rPr>
        <w:t xml:space="preserve">　　第四十一条</w:t>
      </w:r>
      <w:r w:rsidRPr="00884C27">
        <w:rPr>
          <w:rFonts w:ascii="ˎ̥" w:eastAsia="宋体" w:hAnsi="ˎ̥" w:cs="宋体"/>
          <w:b/>
          <w:bCs/>
          <w:color w:val="000000"/>
          <w:kern w:val="0"/>
          <w:sz w:val="24"/>
          <w:szCs w:val="24"/>
        </w:rPr>
        <w:t> </w:t>
      </w:r>
      <w:r w:rsidRPr="00884C27">
        <w:rPr>
          <w:rFonts w:ascii="ˎ̥" w:eastAsia="宋体" w:hAnsi="ˎ̥" w:cs="宋体"/>
          <w:b/>
          <w:bCs/>
          <w:color w:val="000000"/>
          <w:kern w:val="0"/>
          <w:sz w:val="32"/>
          <w:szCs w:val="32"/>
        </w:rPr>
        <w:t>本办法自颁布之日起施行。</w:t>
      </w:r>
    </w:p>
    <w:p w:rsidR="002B0994" w:rsidRDefault="002B0994"/>
    <w:sectPr w:rsidR="002B09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C27"/>
    <w:rsid w:val="00000AA9"/>
    <w:rsid w:val="00035C99"/>
    <w:rsid w:val="000522D5"/>
    <w:rsid w:val="00083CD7"/>
    <w:rsid w:val="00084625"/>
    <w:rsid w:val="000861A2"/>
    <w:rsid w:val="000B2AC9"/>
    <w:rsid w:val="000D5B9B"/>
    <w:rsid w:val="00126406"/>
    <w:rsid w:val="001F0089"/>
    <w:rsid w:val="001F18B5"/>
    <w:rsid w:val="002730B3"/>
    <w:rsid w:val="002766E8"/>
    <w:rsid w:val="002B0994"/>
    <w:rsid w:val="002C013E"/>
    <w:rsid w:val="002D4313"/>
    <w:rsid w:val="002F1AEA"/>
    <w:rsid w:val="00304015"/>
    <w:rsid w:val="00382D38"/>
    <w:rsid w:val="003A2687"/>
    <w:rsid w:val="003B404C"/>
    <w:rsid w:val="003C5067"/>
    <w:rsid w:val="003D7D87"/>
    <w:rsid w:val="00412F31"/>
    <w:rsid w:val="004804CC"/>
    <w:rsid w:val="00496C05"/>
    <w:rsid w:val="004B4137"/>
    <w:rsid w:val="004D5489"/>
    <w:rsid w:val="005D66F4"/>
    <w:rsid w:val="00610621"/>
    <w:rsid w:val="0062731D"/>
    <w:rsid w:val="006E1AF8"/>
    <w:rsid w:val="00710375"/>
    <w:rsid w:val="007D62F1"/>
    <w:rsid w:val="008329A6"/>
    <w:rsid w:val="0085223F"/>
    <w:rsid w:val="008609FF"/>
    <w:rsid w:val="00884C27"/>
    <w:rsid w:val="008A05F8"/>
    <w:rsid w:val="008B52FC"/>
    <w:rsid w:val="008C4412"/>
    <w:rsid w:val="008F7348"/>
    <w:rsid w:val="00903F2E"/>
    <w:rsid w:val="009723DD"/>
    <w:rsid w:val="009968AC"/>
    <w:rsid w:val="00996EFF"/>
    <w:rsid w:val="009C416A"/>
    <w:rsid w:val="009D3C12"/>
    <w:rsid w:val="009F2605"/>
    <w:rsid w:val="00A044C2"/>
    <w:rsid w:val="00A22F35"/>
    <w:rsid w:val="00AE71D2"/>
    <w:rsid w:val="00B05513"/>
    <w:rsid w:val="00B26F78"/>
    <w:rsid w:val="00B41D23"/>
    <w:rsid w:val="00B41D42"/>
    <w:rsid w:val="00B97A6C"/>
    <w:rsid w:val="00BB3280"/>
    <w:rsid w:val="00BC208F"/>
    <w:rsid w:val="00BF0E94"/>
    <w:rsid w:val="00BF5FD7"/>
    <w:rsid w:val="00C13540"/>
    <w:rsid w:val="00C7693C"/>
    <w:rsid w:val="00C916C9"/>
    <w:rsid w:val="00CB5B23"/>
    <w:rsid w:val="00CC015F"/>
    <w:rsid w:val="00D45AF8"/>
    <w:rsid w:val="00D67BB8"/>
    <w:rsid w:val="00D818E6"/>
    <w:rsid w:val="00DA268B"/>
    <w:rsid w:val="00DA68F8"/>
    <w:rsid w:val="00DB0BE4"/>
    <w:rsid w:val="00DB30CC"/>
    <w:rsid w:val="00DE6E96"/>
    <w:rsid w:val="00E100CE"/>
    <w:rsid w:val="00E2407E"/>
    <w:rsid w:val="00E500DA"/>
    <w:rsid w:val="00E51BED"/>
    <w:rsid w:val="00E56C37"/>
    <w:rsid w:val="00E66674"/>
    <w:rsid w:val="00E75B8A"/>
    <w:rsid w:val="00EB1EA1"/>
    <w:rsid w:val="00EE524C"/>
    <w:rsid w:val="00F361D0"/>
    <w:rsid w:val="00F408CE"/>
    <w:rsid w:val="00F67A3B"/>
    <w:rsid w:val="00F85B6B"/>
    <w:rsid w:val="00F915FE"/>
    <w:rsid w:val="00FC1B4E"/>
    <w:rsid w:val="00FC1E42"/>
    <w:rsid w:val="00FE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766E8"/>
    <w:pPr>
      <w:keepNext/>
      <w:adjustRightInd w:val="0"/>
      <w:spacing w:line="360" w:lineRule="atLeast"/>
      <w:jc w:val="center"/>
      <w:textAlignment w:val="baseline"/>
      <w:outlineLvl w:val="0"/>
    </w:pPr>
    <w:rPr>
      <w:rFonts w:eastAsia="黑体"/>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2766E8"/>
    <w:rPr>
      <w:rFonts w:eastAsia="黑体"/>
      <w:bCs/>
      <w:iCs/>
      <w:sz w:val="28"/>
      <w:szCs w:val="28"/>
    </w:rPr>
  </w:style>
  <w:style w:type="character" w:styleId="a3">
    <w:name w:val="Strong"/>
    <w:basedOn w:val="a0"/>
    <w:uiPriority w:val="22"/>
    <w:qFormat/>
    <w:rsid w:val="00884C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766E8"/>
    <w:pPr>
      <w:keepNext/>
      <w:adjustRightInd w:val="0"/>
      <w:spacing w:line="360" w:lineRule="atLeast"/>
      <w:jc w:val="center"/>
      <w:textAlignment w:val="baseline"/>
      <w:outlineLvl w:val="0"/>
    </w:pPr>
    <w:rPr>
      <w:rFonts w:eastAsia="黑体"/>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2766E8"/>
    <w:rPr>
      <w:rFonts w:eastAsia="黑体"/>
      <w:bCs/>
      <w:iCs/>
      <w:sz w:val="28"/>
      <w:szCs w:val="28"/>
    </w:rPr>
  </w:style>
  <w:style w:type="character" w:styleId="a3">
    <w:name w:val="Strong"/>
    <w:basedOn w:val="a0"/>
    <w:uiPriority w:val="22"/>
    <w:qFormat/>
    <w:rsid w:val="00884C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70450">
      <w:bodyDiv w:val="1"/>
      <w:marLeft w:val="0"/>
      <w:marRight w:val="0"/>
      <w:marTop w:val="0"/>
      <w:marBottom w:val="0"/>
      <w:divBdr>
        <w:top w:val="none" w:sz="0" w:space="0" w:color="auto"/>
        <w:left w:val="none" w:sz="0" w:space="0" w:color="auto"/>
        <w:bottom w:val="none" w:sz="0" w:space="0" w:color="auto"/>
        <w:right w:val="none" w:sz="0" w:space="0" w:color="auto"/>
      </w:divBdr>
      <w:divsChild>
        <w:div w:id="1369598053">
          <w:marLeft w:val="0"/>
          <w:marRight w:val="0"/>
          <w:marTop w:val="0"/>
          <w:marBottom w:val="0"/>
          <w:divBdr>
            <w:top w:val="none" w:sz="0" w:space="0" w:color="auto"/>
            <w:left w:val="none" w:sz="0" w:space="0" w:color="auto"/>
            <w:bottom w:val="none" w:sz="0" w:space="0" w:color="auto"/>
            <w:right w:val="none" w:sz="0" w:space="0" w:color="auto"/>
          </w:divBdr>
          <w:divsChild>
            <w:div w:id="1857308325">
              <w:marLeft w:val="0"/>
              <w:marRight w:val="0"/>
              <w:marTop w:val="0"/>
              <w:marBottom w:val="0"/>
              <w:divBdr>
                <w:top w:val="none" w:sz="0" w:space="0" w:color="auto"/>
                <w:left w:val="none" w:sz="0" w:space="0" w:color="auto"/>
                <w:bottom w:val="none" w:sz="0" w:space="0" w:color="auto"/>
                <w:right w:val="none" w:sz="0" w:space="0" w:color="auto"/>
              </w:divBdr>
              <w:divsChild>
                <w:div w:id="1211964180">
                  <w:marLeft w:val="0"/>
                  <w:marRight w:val="0"/>
                  <w:marTop w:val="0"/>
                  <w:marBottom w:val="0"/>
                  <w:divBdr>
                    <w:top w:val="none" w:sz="0" w:space="0" w:color="auto"/>
                    <w:left w:val="none" w:sz="0" w:space="0" w:color="auto"/>
                    <w:bottom w:val="none" w:sz="0" w:space="0" w:color="auto"/>
                    <w:right w:val="none" w:sz="0" w:space="0" w:color="auto"/>
                  </w:divBdr>
                  <w:divsChild>
                    <w:div w:id="114688662">
                      <w:marLeft w:val="0"/>
                      <w:marRight w:val="0"/>
                      <w:marTop w:val="600"/>
                      <w:marBottom w:val="600"/>
                      <w:divBdr>
                        <w:top w:val="none" w:sz="0" w:space="0" w:color="auto"/>
                        <w:left w:val="single" w:sz="6" w:space="0" w:color="5E9969"/>
                        <w:bottom w:val="none" w:sz="0" w:space="0" w:color="auto"/>
                        <w:right w:val="none" w:sz="0" w:space="0" w:color="auto"/>
                      </w:divBdr>
                      <w:divsChild>
                        <w:div w:id="2092000240">
                          <w:marLeft w:val="0"/>
                          <w:marRight w:val="0"/>
                          <w:marTop w:val="0"/>
                          <w:marBottom w:val="0"/>
                          <w:divBdr>
                            <w:top w:val="none" w:sz="0" w:space="0" w:color="auto"/>
                            <w:left w:val="none" w:sz="0" w:space="0" w:color="auto"/>
                            <w:bottom w:val="none" w:sz="0" w:space="0" w:color="auto"/>
                            <w:right w:val="none" w:sz="0" w:space="0" w:color="auto"/>
                          </w:divBdr>
                          <w:divsChild>
                            <w:div w:id="1827356236">
                              <w:marLeft w:val="0"/>
                              <w:marRight w:val="0"/>
                              <w:marTop w:val="300"/>
                              <w:marBottom w:val="0"/>
                              <w:divBdr>
                                <w:top w:val="none" w:sz="0" w:space="0" w:color="auto"/>
                                <w:left w:val="none" w:sz="0" w:space="0" w:color="auto"/>
                                <w:bottom w:val="none" w:sz="0" w:space="0" w:color="auto"/>
                                <w:right w:val="none" w:sz="0" w:space="0" w:color="auto"/>
                              </w:divBdr>
                              <w:divsChild>
                                <w:div w:id="1700281608">
                                  <w:marLeft w:val="0"/>
                                  <w:marRight w:val="0"/>
                                  <w:marTop w:val="0"/>
                                  <w:marBottom w:val="0"/>
                                  <w:divBdr>
                                    <w:top w:val="none" w:sz="0" w:space="0" w:color="auto"/>
                                    <w:left w:val="none" w:sz="0" w:space="0" w:color="auto"/>
                                    <w:bottom w:val="none" w:sz="0" w:space="0" w:color="auto"/>
                                    <w:right w:val="none" w:sz="0" w:space="0" w:color="auto"/>
                                  </w:divBdr>
                                </w:div>
                                <w:div w:id="2365070">
                                  <w:marLeft w:val="0"/>
                                  <w:marRight w:val="0"/>
                                  <w:marTop w:val="0"/>
                                  <w:marBottom w:val="0"/>
                                  <w:divBdr>
                                    <w:top w:val="none" w:sz="0" w:space="0" w:color="auto"/>
                                    <w:left w:val="none" w:sz="0" w:space="0" w:color="auto"/>
                                    <w:bottom w:val="none" w:sz="0" w:space="0" w:color="auto"/>
                                    <w:right w:val="none" w:sz="0" w:space="0" w:color="auto"/>
                                  </w:divBdr>
                                </w:div>
                                <w:div w:id="1646279044">
                                  <w:marLeft w:val="0"/>
                                  <w:marRight w:val="0"/>
                                  <w:marTop w:val="0"/>
                                  <w:marBottom w:val="0"/>
                                  <w:divBdr>
                                    <w:top w:val="none" w:sz="0" w:space="0" w:color="auto"/>
                                    <w:left w:val="none" w:sz="0" w:space="0" w:color="auto"/>
                                    <w:bottom w:val="none" w:sz="0" w:space="0" w:color="auto"/>
                                    <w:right w:val="none" w:sz="0" w:space="0" w:color="auto"/>
                                  </w:divBdr>
                                </w:div>
                                <w:div w:id="85808220">
                                  <w:marLeft w:val="0"/>
                                  <w:marRight w:val="0"/>
                                  <w:marTop w:val="0"/>
                                  <w:marBottom w:val="0"/>
                                  <w:divBdr>
                                    <w:top w:val="none" w:sz="0" w:space="0" w:color="auto"/>
                                    <w:left w:val="none" w:sz="0" w:space="0" w:color="auto"/>
                                    <w:bottom w:val="none" w:sz="0" w:space="0" w:color="auto"/>
                                    <w:right w:val="none" w:sz="0" w:space="0" w:color="auto"/>
                                  </w:divBdr>
                                </w:div>
                                <w:div w:id="2036878698">
                                  <w:marLeft w:val="0"/>
                                  <w:marRight w:val="0"/>
                                  <w:marTop w:val="0"/>
                                  <w:marBottom w:val="0"/>
                                  <w:divBdr>
                                    <w:top w:val="none" w:sz="0" w:space="0" w:color="auto"/>
                                    <w:left w:val="none" w:sz="0" w:space="0" w:color="auto"/>
                                    <w:bottom w:val="none" w:sz="0" w:space="0" w:color="auto"/>
                                    <w:right w:val="none" w:sz="0" w:space="0" w:color="auto"/>
                                  </w:divBdr>
                                </w:div>
                                <w:div w:id="2000189114">
                                  <w:marLeft w:val="0"/>
                                  <w:marRight w:val="0"/>
                                  <w:marTop w:val="0"/>
                                  <w:marBottom w:val="0"/>
                                  <w:divBdr>
                                    <w:top w:val="none" w:sz="0" w:space="0" w:color="auto"/>
                                    <w:left w:val="none" w:sz="0" w:space="0" w:color="auto"/>
                                    <w:bottom w:val="none" w:sz="0" w:space="0" w:color="auto"/>
                                    <w:right w:val="none" w:sz="0" w:space="0" w:color="auto"/>
                                  </w:divBdr>
                                </w:div>
                                <w:div w:id="1618902735">
                                  <w:marLeft w:val="0"/>
                                  <w:marRight w:val="0"/>
                                  <w:marTop w:val="0"/>
                                  <w:marBottom w:val="0"/>
                                  <w:divBdr>
                                    <w:top w:val="none" w:sz="0" w:space="0" w:color="auto"/>
                                    <w:left w:val="none" w:sz="0" w:space="0" w:color="auto"/>
                                    <w:bottom w:val="none" w:sz="0" w:space="0" w:color="auto"/>
                                    <w:right w:val="none" w:sz="0" w:space="0" w:color="auto"/>
                                  </w:divBdr>
                                </w:div>
                                <w:div w:id="181601355">
                                  <w:marLeft w:val="0"/>
                                  <w:marRight w:val="0"/>
                                  <w:marTop w:val="0"/>
                                  <w:marBottom w:val="0"/>
                                  <w:divBdr>
                                    <w:top w:val="none" w:sz="0" w:space="0" w:color="auto"/>
                                    <w:left w:val="none" w:sz="0" w:space="0" w:color="auto"/>
                                    <w:bottom w:val="none" w:sz="0" w:space="0" w:color="auto"/>
                                    <w:right w:val="none" w:sz="0" w:space="0" w:color="auto"/>
                                  </w:divBdr>
                                </w:div>
                                <w:div w:id="744306202">
                                  <w:marLeft w:val="0"/>
                                  <w:marRight w:val="0"/>
                                  <w:marTop w:val="0"/>
                                  <w:marBottom w:val="0"/>
                                  <w:divBdr>
                                    <w:top w:val="none" w:sz="0" w:space="0" w:color="auto"/>
                                    <w:left w:val="none" w:sz="0" w:space="0" w:color="auto"/>
                                    <w:bottom w:val="none" w:sz="0" w:space="0" w:color="auto"/>
                                    <w:right w:val="none" w:sz="0" w:space="0" w:color="auto"/>
                                  </w:divBdr>
                                </w:div>
                                <w:div w:id="590817107">
                                  <w:marLeft w:val="0"/>
                                  <w:marRight w:val="0"/>
                                  <w:marTop w:val="0"/>
                                  <w:marBottom w:val="0"/>
                                  <w:divBdr>
                                    <w:top w:val="none" w:sz="0" w:space="0" w:color="auto"/>
                                    <w:left w:val="none" w:sz="0" w:space="0" w:color="auto"/>
                                    <w:bottom w:val="none" w:sz="0" w:space="0" w:color="auto"/>
                                    <w:right w:val="none" w:sz="0" w:space="0" w:color="auto"/>
                                  </w:divBdr>
                                </w:div>
                                <w:div w:id="869149566">
                                  <w:marLeft w:val="0"/>
                                  <w:marRight w:val="0"/>
                                  <w:marTop w:val="0"/>
                                  <w:marBottom w:val="0"/>
                                  <w:divBdr>
                                    <w:top w:val="none" w:sz="0" w:space="0" w:color="auto"/>
                                    <w:left w:val="none" w:sz="0" w:space="0" w:color="auto"/>
                                    <w:bottom w:val="none" w:sz="0" w:space="0" w:color="auto"/>
                                    <w:right w:val="none" w:sz="0" w:space="0" w:color="auto"/>
                                  </w:divBdr>
                                </w:div>
                                <w:div w:id="197931528">
                                  <w:marLeft w:val="0"/>
                                  <w:marRight w:val="0"/>
                                  <w:marTop w:val="0"/>
                                  <w:marBottom w:val="0"/>
                                  <w:divBdr>
                                    <w:top w:val="none" w:sz="0" w:space="0" w:color="auto"/>
                                    <w:left w:val="none" w:sz="0" w:space="0" w:color="auto"/>
                                    <w:bottom w:val="none" w:sz="0" w:space="0" w:color="auto"/>
                                    <w:right w:val="none" w:sz="0" w:space="0" w:color="auto"/>
                                  </w:divBdr>
                                </w:div>
                                <w:div w:id="2001229998">
                                  <w:marLeft w:val="0"/>
                                  <w:marRight w:val="0"/>
                                  <w:marTop w:val="0"/>
                                  <w:marBottom w:val="0"/>
                                  <w:divBdr>
                                    <w:top w:val="none" w:sz="0" w:space="0" w:color="auto"/>
                                    <w:left w:val="none" w:sz="0" w:space="0" w:color="auto"/>
                                    <w:bottom w:val="none" w:sz="0" w:space="0" w:color="auto"/>
                                    <w:right w:val="none" w:sz="0" w:space="0" w:color="auto"/>
                                  </w:divBdr>
                                </w:div>
                                <w:div w:id="831262383">
                                  <w:marLeft w:val="0"/>
                                  <w:marRight w:val="0"/>
                                  <w:marTop w:val="0"/>
                                  <w:marBottom w:val="0"/>
                                  <w:divBdr>
                                    <w:top w:val="none" w:sz="0" w:space="0" w:color="auto"/>
                                    <w:left w:val="none" w:sz="0" w:space="0" w:color="auto"/>
                                    <w:bottom w:val="none" w:sz="0" w:space="0" w:color="auto"/>
                                    <w:right w:val="none" w:sz="0" w:space="0" w:color="auto"/>
                                  </w:divBdr>
                                </w:div>
                                <w:div w:id="1462572381">
                                  <w:marLeft w:val="0"/>
                                  <w:marRight w:val="0"/>
                                  <w:marTop w:val="0"/>
                                  <w:marBottom w:val="0"/>
                                  <w:divBdr>
                                    <w:top w:val="none" w:sz="0" w:space="0" w:color="auto"/>
                                    <w:left w:val="none" w:sz="0" w:space="0" w:color="auto"/>
                                    <w:bottom w:val="none" w:sz="0" w:space="0" w:color="auto"/>
                                    <w:right w:val="none" w:sz="0" w:space="0" w:color="auto"/>
                                  </w:divBdr>
                                </w:div>
                                <w:div w:id="645625494">
                                  <w:marLeft w:val="0"/>
                                  <w:marRight w:val="0"/>
                                  <w:marTop w:val="0"/>
                                  <w:marBottom w:val="0"/>
                                  <w:divBdr>
                                    <w:top w:val="none" w:sz="0" w:space="0" w:color="auto"/>
                                    <w:left w:val="none" w:sz="0" w:space="0" w:color="auto"/>
                                    <w:bottom w:val="none" w:sz="0" w:space="0" w:color="auto"/>
                                    <w:right w:val="none" w:sz="0" w:space="0" w:color="auto"/>
                                  </w:divBdr>
                                </w:div>
                                <w:div w:id="2140759678">
                                  <w:marLeft w:val="0"/>
                                  <w:marRight w:val="0"/>
                                  <w:marTop w:val="0"/>
                                  <w:marBottom w:val="0"/>
                                  <w:divBdr>
                                    <w:top w:val="none" w:sz="0" w:space="0" w:color="auto"/>
                                    <w:left w:val="none" w:sz="0" w:space="0" w:color="auto"/>
                                    <w:bottom w:val="none" w:sz="0" w:space="0" w:color="auto"/>
                                    <w:right w:val="none" w:sz="0" w:space="0" w:color="auto"/>
                                  </w:divBdr>
                                </w:div>
                                <w:div w:id="209609230">
                                  <w:marLeft w:val="0"/>
                                  <w:marRight w:val="0"/>
                                  <w:marTop w:val="0"/>
                                  <w:marBottom w:val="0"/>
                                  <w:divBdr>
                                    <w:top w:val="none" w:sz="0" w:space="0" w:color="auto"/>
                                    <w:left w:val="none" w:sz="0" w:space="0" w:color="auto"/>
                                    <w:bottom w:val="none" w:sz="0" w:space="0" w:color="auto"/>
                                    <w:right w:val="none" w:sz="0" w:space="0" w:color="auto"/>
                                  </w:divBdr>
                                </w:div>
                                <w:div w:id="1759786116">
                                  <w:marLeft w:val="0"/>
                                  <w:marRight w:val="0"/>
                                  <w:marTop w:val="0"/>
                                  <w:marBottom w:val="0"/>
                                  <w:divBdr>
                                    <w:top w:val="none" w:sz="0" w:space="0" w:color="auto"/>
                                    <w:left w:val="none" w:sz="0" w:space="0" w:color="auto"/>
                                    <w:bottom w:val="none" w:sz="0" w:space="0" w:color="auto"/>
                                    <w:right w:val="none" w:sz="0" w:space="0" w:color="auto"/>
                                  </w:divBdr>
                                </w:div>
                                <w:div w:id="1051345621">
                                  <w:marLeft w:val="0"/>
                                  <w:marRight w:val="0"/>
                                  <w:marTop w:val="0"/>
                                  <w:marBottom w:val="0"/>
                                  <w:divBdr>
                                    <w:top w:val="none" w:sz="0" w:space="0" w:color="auto"/>
                                    <w:left w:val="none" w:sz="0" w:space="0" w:color="auto"/>
                                    <w:bottom w:val="none" w:sz="0" w:space="0" w:color="auto"/>
                                    <w:right w:val="none" w:sz="0" w:space="0" w:color="auto"/>
                                  </w:divBdr>
                                </w:div>
                                <w:div w:id="2033795496">
                                  <w:marLeft w:val="0"/>
                                  <w:marRight w:val="0"/>
                                  <w:marTop w:val="0"/>
                                  <w:marBottom w:val="0"/>
                                  <w:divBdr>
                                    <w:top w:val="none" w:sz="0" w:space="0" w:color="auto"/>
                                    <w:left w:val="none" w:sz="0" w:space="0" w:color="auto"/>
                                    <w:bottom w:val="none" w:sz="0" w:space="0" w:color="auto"/>
                                    <w:right w:val="none" w:sz="0" w:space="0" w:color="auto"/>
                                  </w:divBdr>
                                </w:div>
                                <w:div w:id="1743526256">
                                  <w:marLeft w:val="0"/>
                                  <w:marRight w:val="0"/>
                                  <w:marTop w:val="0"/>
                                  <w:marBottom w:val="0"/>
                                  <w:divBdr>
                                    <w:top w:val="none" w:sz="0" w:space="0" w:color="auto"/>
                                    <w:left w:val="none" w:sz="0" w:space="0" w:color="auto"/>
                                    <w:bottom w:val="none" w:sz="0" w:space="0" w:color="auto"/>
                                    <w:right w:val="none" w:sz="0" w:space="0" w:color="auto"/>
                                  </w:divBdr>
                                </w:div>
                                <w:div w:id="1961493604">
                                  <w:marLeft w:val="0"/>
                                  <w:marRight w:val="0"/>
                                  <w:marTop w:val="0"/>
                                  <w:marBottom w:val="0"/>
                                  <w:divBdr>
                                    <w:top w:val="none" w:sz="0" w:space="0" w:color="auto"/>
                                    <w:left w:val="none" w:sz="0" w:space="0" w:color="auto"/>
                                    <w:bottom w:val="none" w:sz="0" w:space="0" w:color="auto"/>
                                    <w:right w:val="none" w:sz="0" w:space="0" w:color="auto"/>
                                  </w:divBdr>
                                </w:div>
                                <w:div w:id="1860702995">
                                  <w:marLeft w:val="0"/>
                                  <w:marRight w:val="0"/>
                                  <w:marTop w:val="0"/>
                                  <w:marBottom w:val="0"/>
                                  <w:divBdr>
                                    <w:top w:val="none" w:sz="0" w:space="0" w:color="auto"/>
                                    <w:left w:val="none" w:sz="0" w:space="0" w:color="auto"/>
                                    <w:bottom w:val="none" w:sz="0" w:space="0" w:color="auto"/>
                                    <w:right w:val="none" w:sz="0" w:space="0" w:color="auto"/>
                                  </w:divBdr>
                                </w:div>
                                <w:div w:id="1278098237">
                                  <w:marLeft w:val="0"/>
                                  <w:marRight w:val="0"/>
                                  <w:marTop w:val="0"/>
                                  <w:marBottom w:val="0"/>
                                  <w:divBdr>
                                    <w:top w:val="none" w:sz="0" w:space="0" w:color="auto"/>
                                    <w:left w:val="none" w:sz="0" w:space="0" w:color="auto"/>
                                    <w:bottom w:val="none" w:sz="0" w:space="0" w:color="auto"/>
                                    <w:right w:val="none" w:sz="0" w:space="0" w:color="auto"/>
                                  </w:divBdr>
                                </w:div>
                                <w:div w:id="557128854">
                                  <w:marLeft w:val="0"/>
                                  <w:marRight w:val="0"/>
                                  <w:marTop w:val="0"/>
                                  <w:marBottom w:val="0"/>
                                  <w:divBdr>
                                    <w:top w:val="none" w:sz="0" w:space="0" w:color="auto"/>
                                    <w:left w:val="none" w:sz="0" w:space="0" w:color="auto"/>
                                    <w:bottom w:val="none" w:sz="0" w:space="0" w:color="auto"/>
                                    <w:right w:val="none" w:sz="0" w:space="0" w:color="auto"/>
                                  </w:divBdr>
                                </w:div>
                                <w:div w:id="1153524892">
                                  <w:marLeft w:val="0"/>
                                  <w:marRight w:val="0"/>
                                  <w:marTop w:val="0"/>
                                  <w:marBottom w:val="0"/>
                                  <w:divBdr>
                                    <w:top w:val="none" w:sz="0" w:space="0" w:color="auto"/>
                                    <w:left w:val="none" w:sz="0" w:space="0" w:color="auto"/>
                                    <w:bottom w:val="none" w:sz="0" w:space="0" w:color="auto"/>
                                    <w:right w:val="none" w:sz="0" w:space="0" w:color="auto"/>
                                  </w:divBdr>
                                </w:div>
                                <w:div w:id="1485510828">
                                  <w:marLeft w:val="0"/>
                                  <w:marRight w:val="0"/>
                                  <w:marTop w:val="0"/>
                                  <w:marBottom w:val="0"/>
                                  <w:divBdr>
                                    <w:top w:val="none" w:sz="0" w:space="0" w:color="auto"/>
                                    <w:left w:val="none" w:sz="0" w:space="0" w:color="auto"/>
                                    <w:bottom w:val="none" w:sz="0" w:space="0" w:color="auto"/>
                                    <w:right w:val="none" w:sz="0" w:space="0" w:color="auto"/>
                                  </w:divBdr>
                                </w:div>
                                <w:div w:id="496118046">
                                  <w:marLeft w:val="0"/>
                                  <w:marRight w:val="0"/>
                                  <w:marTop w:val="0"/>
                                  <w:marBottom w:val="0"/>
                                  <w:divBdr>
                                    <w:top w:val="none" w:sz="0" w:space="0" w:color="auto"/>
                                    <w:left w:val="none" w:sz="0" w:space="0" w:color="auto"/>
                                    <w:bottom w:val="none" w:sz="0" w:space="0" w:color="auto"/>
                                    <w:right w:val="none" w:sz="0" w:space="0" w:color="auto"/>
                                  </w:divBdr>
                                </w:div>
                                <w:div w:id="1993871608">
                                  <w:marLeft w:val="0"/>
                                  <w:marRight w:val="0"/>
                                  <w:marTop w:val="0"/>
                                  <w:marBottom w:val="0"/>
                                  <w:divBdr>
                                    <w:top w:val="none" w:sz="0" w:space="0" w:color="auto"/>
                                    <w:left w:val="none" w:sz="0" w:space="0" w:color="auto"/>
                                    <w:bottom w:val="none" w:sz="0" w:space="0" w:color="auto"/>
                                    <w:right w:val="none" w:sz="0" w:space="0" w:color="auto"/>
                                  </w:divBdr>
                                </w:div>
                                <w:div w:id="334457112">
                                  <w:marLeft w:val="0"/>
                                  <w:marRight w:val="0"/>
                                  <w:marTop w:val="0"/>
                                  <w:marBottom w:val="0"/>
                                  <w:divBdr>
                                    <w:top w:val="none" w:sz="0" w:space="0" w:color="auto"/>
                                    <w:left w:val="none" w:sz="0" w:space="0" w:color="auto"/>
                                    <w:bottom w:val="none" w:sz="0" w:space="0" w:color="auto"/>
                                    <w:right w:val="none" w:sz="0" w:space="0" w:color="auto"/>
                                  </w:divBdr>
                                </w:div>
                                <w:div w:id="1438910416">
                                  <w:marLeft w:val="0"/>
                                  <w:marRight w:val="0"/>
                                  <w:marTop w:val="0"/>
                                  <w:marBottom w:val="0"/>
                                  <w:divBdr>
                                    <w:top w:val="none" w:sz="0" w:space="0" w:color="auto"/>
                                    <w:left w:val="none" w:sz="0" w:space="0" w:color="auto"/>
                                    <w:bottom w:val="none" w:sz="0" w:space="0" w:color="auto"/>
                                    <w:right w:val="none" w:sz="0" w:space="0" w:color="auto"/>
                                  </w:divBdr>
                                </w:div>
                                <w:div w:id="1303923880">
                                  <w:marLeft w:val="0"/>
                                  <w:marRight w:val="0"/>
                                  <w:marTop w:val="0"/>
                                  <w:marBottom w:val="0"/>
                                  <w:divBdr>
                                    <w:top w:val="none" w:sz="0" w:space="0" w:color="auto"/>
                                    <w:left w:val="none" w:sz="0" w:space="0" w:color="auto"/>
                                    <w:bottom w:val="none" w:sz="0" w:space="0" w:color="auto"/>
                                    <w:right w:val="none" w:sz="0" w:space="0" w:color="auto"/>
                                  </w:divBdr>
                                </w:div>
                                <w:div w:id="1988774921">
                                  <w:marLeft w:val="0"/>
                                  <w:marRight w:val="0"/>
                                  <w:marTop w:val="0"/>
                                  <w:marBottom w:val="0"/>
                                  <w:divBdr>
                                    <w:top w:val="none" w:sz="0" w:space="0" w:color="auto"/>
                                    <w:left w:val="none" w:sz="0" w:space="0" w:color="auto"/>
                                    <w:bottom w:val="none" w:sz="0" w:space="0" w:color="auto"/>
                                    <w:right w:val="none" w:sz="0" w:space="0" w:color="auto"/>
                                  </w:divBdr>
                                </w:div>
                                <w:div w:id="355542585">
                                  <w:marLeft w:val="0"/>
                                  <w:marRight w:val="0"/>
                                  <w:marTop w:val="0"/>
                                  <w:marBottom w:val="0"/>
                                  <w:divBdr>
                                    <w:top w:val="none" w:sz="0" w:space="0" w:color="auto"/>
                                    <w:left w:val="none" w:sz="0" w:space="0" w:color="auto"/>
                                    <w:bottom w:val="none" w:sz="0" w:space="0" w:color="auto"/>
                                    <w:right w:val="none" w:sz="0" w:space="0" w:color="auto"/>
                                  </w:divBdr>
                                </w:div>
                                <w:div w:id="1761951185">
                                  <w:marLeft w:val="0"/>
                                  <w:marRight w:val="0"/>
                                  <w:marTop w:val="0"/>
                                  <w:marBottom w:val="0"/>
                                  <w:divBdr>
                                    <w:top w:val="none" w:sz="0" w:space="0" w:color="auto"/>
                                    <w:left w:val="none" w:sz="0" w:space="0" w:color="auto"/>
                                    <w:bottom w:val="none" w:sz="0" w:space="0" w:color="auto"/>
                                    <w:right w:val="none" w:sz="0" w:space="0" w:color="auto"/>
                                  </w:divBdr>
                                </w:div>
                                <w:div w:id="102844939">
                                  <w:marLeft w:val="0"/>
                                  <w:marRight w:val="0"/>
                                  <w:marTop w:val="0"/>
                                  <w:marBottom w:val="0"/>
                                  <w:divBdr>
                                    <w:top w:val="none" w:sz="0" w:space="0" w:color="auto"/>
                                    <w:left w:val="none" w:sz="0" w:space="0" w:color="auto"/>
                                    <w:bottom w:val="none" w:sz="0" w:space="0" w:color="auto"/>
                                    <w:right w:val="none" w:sz="0" w:space="0" w:color="auto"/>
                                  </w:divBdr>
                                </w:div>
                                <w:div w:id="620720946">
                                  <w:marLeft w:val="0"/>
                                  <w:marRight w:val="0"/>
                                  <w:marTop w:val="0"/>
                                  <w:marBottom w:val="0"/>
                                  <w:divBdr>
                                    <w:top w:val="none" w:sz="0" w:space="0" w:color="auto"/>
                                    <w:left w:val="none" w:sz="0" w:space="0" w:color="auto"/>
                                    <w:bottom w:val="none" w:sz="0" w:space="0" w:color="auto"/>
                                    <w:right w:val="none" w:sz="0" w:space="0" w:color="auto"/>
                                  </w:divBdr>
                                </w:div>
                                <w:div w:id="1764446724">
                                  <w:marLeft w:val="0"/>
                                  <w:marRight w:val="0"/>
                                  <w:marTop w:val="0"/>
                                  <w:marBottom w:val="0"/>
                                  <w:divBdr>
                                    <w:top w:val="none" w:sz="0" w:space="0" w:color="auto"/>
                                    <w:left w:val="none" w:sz="0" w:space="0" w:color="auto"/>
                                    <w:bottom w:val="none" w:sz="0" w:space="0" w:color="auto"/>
                                    <w:right w:val="none" w:sz="0" w:space="0" w:color="auto"/>
                                  </w:divBdr>
                                </w:div>
                                <w:div w:id="249506520">
                                  <w:marLeft w:val="0"/>
                                  <w:marRight w:val="0"/>
                                  <w:marTop w:val="0"/>
                                  <w:marBottom w:val="0"/>
                                  <w:divBdr>
                                    <w:top w:val="none" w:sz="0" w:space="0" w:color="auto"/>
                                    <w:left w:val="none" w:sz="0" w:space="0" w:color="auto"/>
                                    <w:bottom w:val="none" w:sz="0" w:space="0" w:color="auto"/>
                                    <w:right w:val="none" w:sz="0" w:space="0" w:color="auto"/>
                                  </w:divBdr>
                                </w:div>
                                <w:div w:id="614023716">
                                  <w:marLeft w:val="0"/>
                                  <w:marRight w:val="0"/>
                                  <w:marTop w:val="0"/>
                                  <w:marBottom w:val="0"/>
                                  <w:divBdr>
                                    <w:top w:val="none" w:sz="0" w:space="0" w:color="auto"/>
                                    <w:left w:val="none" w:sz="0" w:space="0" w:color="auto"/>
                                    <w:bottom w:val="none" w:sz="0" w:space="0" w:color="auto"/>
                                    <w:right w:val="none" w:sz="0" w:space="0" w:color="auto"/>
                                  </w:divBdr>
                                </w:div>
                                <w:div w:id="24332294">
                                  <w:marLeft w:val="0"/>
                                  <w:marRight w:val="0"/>
                                  <w:marTop w:val="0"/>
                                  <w:marBottom w:val="0"/>
                                  <w:divBdr>
                                    <w:top w:val="none" w:sz="0" w:space="0" w:color="auto"/>
                                    <w:left w:val="none" w:sz="0" w:space="0" w:color="auto"/>
                                    <w:bottom w:val="none" w:sz="0" w:space="0" w:color="auto"/>
                                    <w:right w:val="none" w:sz="0" w:space="0" w:color="auto"/>
                                  </w:divBdr>
                                </w:div>
                                <w:div w:id="732896788">
                                  <w:marLeft w:val="0"/>
                                  <w:marRight w:val="0"/>
                                  <w:marTop w:val="0"/>
                                  <w:marBottom w:val="0"/>
                                  <w:divBdr>
                                    <w:top w:val="none" w:sz="0" w:space="0" w:color="auto"/>
                                    <w:left w:val="none" w:sz="0" w:space="0" w:color="auto"/>
                                    <w:bottom w:val="none" w:sz="0" w:space="0" w:color="auto"/>
                                    <w:right w:val="none" w:sz="0" w:space="0" w:color="auto"/>
                                  </w:divBdr>
                                </w:div>
                                <w:div w:id="1797287649">
                                  <w:marLeft w:val="0"/>
                                  <w:marRight w:val="0"/>
                                  <w:marTop w:val="0"/>
                                  <w:marBottom w:val="0"/>
                                  <w:divBdr>
                                    <w:top w:val="none" w:sz="0" w:space="0" w:color="auto"/>
                                    <w:left w:val="none" w:sz="0" w:space="0" w:color="auto"/>
                                    <w:bottom w:val="none" w:sz="0" w:space="0" w:color="auto"/>
                                    <w:right w:val="none" w:sz="0" w:space="0" w:color="auto"/>
                                  </w:divBdr>
                                </w:div>
                                <w:div w:id="1242834870">
                                  <w:marLeft w:val="0"/>
                                  <w:marRight w:val="0"/>
                                  <w:marTop w:val="0"/>
                                  <w:marBottom w:val="0"/>
                                  <w:divBdr>
                                    <w:top w:val="none" w:sz="0" w:space="0" w:color="auto"/>
                                    <w:left w:val="none" w:sz="0" w:space="0" w:color="auto"/>
                                    <w:bottom w:val="none" w:sz="0" w:space="0" w:color="auto"/>
                                    <w:right w:val="none" w:sz="0" w:space="0" w:color="auto"/>
                                  </w:divBdr>
                                </w:div>
                                <w:div w:id="2082824834">
                                  <w:marLeft w:val="0"/>
                                  <w:marRight w:val="0"/>
                                  <w:marTop w:val="0"/>
                                  <w:marBottom w:val="0"/>
                                  <w:divBdr>
                                    <w:top w:val="none" w:sz="0" w:space="0" w:color="auto"/>
                                    <w:left w:val="none" w:sz="0" w:space="0" w:color="auto"/>
                                    <w:bottom w:val="none" w:sz="0" w:space="0" w:color="auto"/>
                                    <w:right w:val="none" w:sz="0" w:space="0" w:color="auto"/>
                                  </w:divBdr>
                                </w:div>
                                <w:div w:id="880945608">
                                  <w:marLeft w:val="0"/>
                                  <w:marRight w:val="0"/>
                                  <w:marTop w:val="0"/>
                                  <w:marBottom w:val="0"/>
                                  <w:divBdr>
                                    <w:top w:val="none" w:sz="0" w:space="0" w:color="auto"/>
                                    <w:left w:val="none" w:sz="0" w:space="0" w:color="auto"/>
                                    <w:bottom w:val="none" w:sz="0" w:space="0" w:color="auto"/>
                                    <w:right w:val="none" w:sz="0" w:space="0" w:color="auto"/>
                                  </w:divBdr>
                                </w:div>
                                <w:div w:id="1685746573">
                                  <w:marLeft w:val="0"/>
                                  <w:marRight w:val="0"/>
                                  <w:marTop w:val="0"/>
                                  <w:marBottom w:val="0"/>
                                  <w:divBdr>
                                    <w:top w:val="none" w:sz="0" w:space="0" w:color="auto"/>
                                    <w:left w:val="none" w:sz="0" w:space="0" w:color="auto"/>
                                    <w:bottom w:val="none" w:sz="0" w:space="0" w:color="auto"/>
                                    <w:right w:val="none" w:sz="0" w:space="0" w:color="auto"/>
                                  </w:divBdr>
                                </w:div>
                                <w:div w:id="592250552">
                                  <w:marLeft w:val="0"/>
                                  <w:marRight w:val="0"/>
                                  <w:marTop w:val="0"/>
                                  <w:marBottom w:val="0"/>
                                  <w:divBdr>
                                    <w:top w:val="none" w:sz="0" w:space="0" w:color="auto"/>
                                    <w:left w:val="none" w:sz="0" w:space="0" w:color="auto"/>
                                    <w:bottom w:val="none" w:sz="0" w:space="0" w:color="auto"/>
                                    <w:right w:val="none" w:sz="0" w:space="0" w:color="auto"/>
                                  </w:divBdr>
                                </w:div>
                                <w:div w:id="1546015891">
                                  <w:marLeft w:val="0"/>
                                  <w:marRight w:val="0"/>
                                  <w:marTop w:val="0"/>
                                  <w:marBottom w:val="0"/>
                                  <w:divBdr>
                                    <w:top w:val="none" w:sz="0" w:space="0" w:color="auto"/>
                                    <w:left w:val="none" w:sz="0" w:space="0" w:color="auto"/>
                                    <w:bottom w:val="none" w:sz="0" w:space="0" w:color="auto"/>
                                    <w:right w:val="none" w:sz="0" w:space="0" w:color="auto"/>
                                  </w:divBdr>
                                </w:div>
                                <w:div w:id="677969988">
                                  <w:marLeft w:val="0"/>
                                  <w:marRight w:val="0"/>
                                  <w:marTop w:val="0"/>
                                  <w:marBottom w:val="0"/>
                                  <w:divBdr>
                                    <w:top w:val="none" w:sz="0" w:space="0" w:color="auto"/>
                                    <w:left w:val="none" w:sz="0" w:space="0" w:color="auto"/>
                                    <w:bottom w:val="none" w:sz="0" w:space="0" w:color="auto"/>
                                    <w:right w:val="none" w:sz="0" w:space="0" w:color="auto"/>
                                  </w:divBdr>
                                </w:div>
                                <w:div w:id="644357183">
                                  <w:marLeft w:val="0"/>
                                  <w:marRight w:val="0"/>
                                  <w:marTop w:val="0"/>
                                  <w:marBottom w:val="0"/>
                                  <w:divBdr>
                                    <w:top w:val="none" w:sz="0" w:space="0" w:color="auto"/>
                                    <w:left w:val="none" w:sz="0" w:space="0" w:color="auto"/>
                                    <w:bottom w:val="none" w:sz="0" w:space="0" w:color="auto"/>
                                    <w:right w:val="none" w:sz="0" w:space="0" w:color="auto"/>
                                  </w:divBdr>
                                </w:div>
                                <w:div w:id="877813596">
                                  <w:marLeft w:val="0"/>
                                  <w:marRight w:val="0"/>
                                  <w:marTop w:val="0"/>
                                  <w:marBottom w:val="0"/>
                                  <w:divBdr>
                                    <w:top w:val="none" w:sz="0" w:space="0" w:color="auto"/>
                                    <w:left w:val="none" w:sz="0" w:space="0" w:color="auto"/>
                                    <w:bottom w:val="none" w:sz="0" w:space="0" w:color="auto"/>
                                    <w:right w:val="none" w:sz="0" w:space="0" w:color="auto"/>
                                  </w:divBdr>
                                </w:div>
                                <w:div w:id="1733580377">
                                  <w:marLeft w:val="0"/>
                                  <w:marRight w:val="0"/>
                                  <w:marTop w:val="0"/>
                                  <w:marBottom w:val="0"/>
                                  <w:divBdr>
                                    <w:top w:val="none" w:sz="0" w:space="0" w:color="auto"/>
                                    <w:left w:val="none" w:sz="0" w:space="0" w:color="auto"/>
                                    <w:bottom w:val="none" w:sz="0" w:space="0" w:color="auto"/>
                                    <w:right w:val="none" w:sz="0" w:space="0" w:color="auto"/>
                                  </w:divBdr>
                                </w:div>
                                <w:div w:id="634069714">
                                  <w:marLeft w:val="0"/>
                                  <w:marRight w:val="0"/>
                                  <w:marTop w:val="0"/>
                                  <w:marBottom w:val="0"/>
                                  <w:divBdr>
                                    <w:top w:val="none" w:sz="0" w:space="0" w:color="auto"/>
                                    <w:left w:val="none" w:sz="0" w:space="0" w:color="auto"/>
                                    <w:bottom w:val="none" w:sz="0" w:space="0" w:color="auto"/>
                                    <w:right w:val="none" w:sz="0" w:space="0" w:color="auto"/>
                                  </w:divBdr>
                                </w:div>
                                <w:div w:id="1590307111">
                                  <w:marLeft w:val="0"/>
                                  <w:marRight w:val="0"/>
                                  <w:marTop w:val="0"/>
                                  <w:marBottom w:val="0"/>
                                  <w:divBdr>
                                    <w:top w:val="none" w:sz="0" w:space="0" w:color="auto"/>
                                    <w:left w:val="none" w:sz="0" w:space="0" w:color="auto"/>
                                    <w:bottom w:val="none" w:sz="0" w:space="0" w:color="auto"/>
                                    <w:right w:val="none" w:sz="0" w:space="0" w:color="auto"/>
                                  </w:divBdr>
                                </w:div>
                                <w:div w:id="1324580152">
                                  <w:marLeft w:val="0"/>
                                  <w:marRight w:val="0"/>
                                  <w:marTop w:val="0"/>
                                  <w:marBottom w:val="0"/>
                                  <w:divBdr>
                                    <w:top w:val="none" w:sz="0" w:space="0" w:color="auto"/>
                                    <w:left w:val="none" w:sz="0" w:space="0" w:color="auto"/>
                                    <w:bottom w:val="none" w:sz="0" w:space="0" w:color="auto"/>
                                    <w:right w:val="none" w:sz="0" w:space="0" w:color="auto"/>
                                  </w:divBdr>
                                </w:div>
                                <w:div w:id="1751386787">
                                  <w:marLeft w:val="0"/>
                                  <w:marRight w:val="0"/>
                                  <w:marTop w:val="0"/>
                                  <w:marBottom w:val="0"/>
                                  <w:divBdr>
                                    <w:top w:val="none" w:sz="0" w:space="0" w:color="auto"/>
                                    <w:left w:val="none" w:sz="0" w:space="0" w:color="auto"/>
                                    <w:bottom w:val="none" w:sz="0" w:space="0" w:color="auto"/>
                                    <w:right w:val="none" w:sz="0" w:space="0" w:color="auto"/>
                                  </w:divBdr>
                                </w:div>
                                <w:div w:id="237860670">
                                  <w:marLeft w:val="0"/>
                                  <w:marRight w:val="0"/>
                                  <w:marTop w:val="0"/>
                                  <w:marBottom w:val="0"/>
                                  <w:divBdr>
                                    <w:top w:val="none" w:sz="0" w:space="0" w:color="auto"/>
                                    <w:left w:val="none" w:sz="0" w:space="0" w:color="auto"/>
                                    <w:bottom w:val="none" w:sz="0" w:space="0" w:color="auto"/>
                                    <w:right w:val="none" w:sz="0" w:space="0" w:color="auto"/>
                                  </w:divBdr>
                                </w:div>
                                <w:div w:id="879393618">
                                  <w:marLeft w:val="0"/>
                                  <w:marRight w:val="0"/>
                                  <w:marTop w:val="0"/>
                                  <w:marBottom w:val="0"/>
                                  <w:divBdr>
                                    <w:top w:val="none" w:sz="0" w:space="0" w:color="auto"/>
                                    <w:left w:val="none" w:sz="0" w:space="0" w:color="auto"/>
                                    <w:bottom w:val="none" w:sz="0" w:space="0" w:color="auto"/>
                                    <w:right w:val="none" w:sz="0" w:space="0" w:color="auto"/>
                                  </w:divBdr>
                                </w:div>
                                <w:div w:id="653752524">
                                  <w:marLeft w:val="0"/>
                                  <w:marRight w:val="0"/>
                                  <w:marTop w:val="0"/>
                                  <w:marBottom w:val="0"/>
                                  <w:divBdr>
                                    <w:top w:val="none" w:sz="0" w:space="0" w:color="auto"/>
                                    <w:left w:val="none" w:sz="0" w:space="0" w:color="auto"/>
                                    <w:bottom w:val="none" w:sz="0" w:space="0" w:color="auto"/>
                                    <w:right w:val="none" w:sz="0" w:space="0" w:color="auto"/>
                                  </w:divBdr>
                                </w:div>
                                <w:div w:id="1626276752">
                                  <w:marLeft w:val="0"/>
                                  <w:marRight w:val="0"/>
                                  <w:marTop w:val="0"/>
                                  <w:marBottom w:val="0"/>
                                  <w:divBdr>
                                    <w:top w:val="none" w:sz="0" w:space="0" w:color="auto"/>
                                    <w:left w:val="none" w:sz="0" w:space="0" w:color="auto"/>
                                    <w:bottom w:val="none" w:sz="0" w:space="0" w:color="auto"/>
                                    <w:right w:val="none" w:sz="0" w:space="0" w:color="auto"/>
                                  </w:divBdr>
                                </w:div>
                                <w:div w:id="637154303">
                                  <w:marLeft w:val="0"/>
                                  <w:marRight w:val="0"/>
                                  <w:marTop w:val="0"/>
                                  <w:marBottom w:val="0"/>
                                  <w:divBdr>
                                    <w:top w:val="none" w:sz="0" w:space="0" w:color="auto"/>
                                    <w:left w:val="none" w:sz="0" w:space="0" w:color="auto"/>
                                    <w:bottom w:val="none" w:sz="0" w:space="0" w:color="auto"/>
                                    <w:right w:val="none" w:sz="0" w:space="0" w:color="auto"/>
                                  </w:divBdr>
                                </w:div>
                                <w:div w:id="1651901143">
                                  <w:marLeft w:val="0"/>
                                  <w:marRight w:val="0"/>
                                  <w:marTop w:val="0"/>
                                  <w:marBottom w:val="0"/>
                                  <w:divBdr>
                                    <w:top w:val="none" w:sz="0" w:space="0" w:color="auto"/>
                                    <w:left w:val="none" w:sz="0" w:space="0" w:color="auto"/>
                                    <w:bottom w:val="none" w:sz="0" w:space="0" w:color="auto"/>
                                    <w:right w:val="none" w:sz="0" w:space="0" w:color="auto"/>
                                  </w:divBdr>
                                </w:div>
                                <w:div w:id="1825275848">
                                  <w:marLeft w:val="0"/>
                                  <w:marRight w:val="0"/>
                                  <w:marTop w:val="0"/>
                                  <w:marBottom w:val="0"/>
                                  <w:divBdr>
                                    <w:top w:val="none" w:sz="0" w:space="0" w:color="auto"/>
                                    <w:left w:val="none" w:sz="0" w:space="0" w:color="auto"/>
                                    <w:bottom w:val="none" w:sz="0" w:space="0" w:color="auto"/>
                                    <w:right w:val="none" w:sz="0" w:space="0" w:color="auto"/>
                                  </w:divBdr>
                                </w:div>
                                <w:div w:id="1474639377">
                                  <w:marLeft w:val="0"/>
                                  <w:marRight w:val="0"/>
                                  <w:marTop w:val="0"/>
                                  <w:marBottom w:val="0"/>
                                  <w:divBdr>
                                    <w:top w:val="none" w:sz="0" w:space="0" w:color="auto"/>
                                    <w:left w:val="none" w:sz="0" w:space="0" w:color="auto"/>
                                    <w:bottom w:val="none" w:sz="0" w:space="0" w:color="auto"/>
                                    <w:right w:val="none" w:sz="0" w:space="0" w:color="auto"/>
                                  </w:divBdr>
                                </w:div>
                                <w:div w:id="1129399100">
                                  <w:marLeft w:val="0"/>
                                  <w:marRight w:val="0"/>
                                  <w:marTop w:val="0"/>
                                  <w:marBottom w:val="0"/>
                                  <w:divBdr>
                                    <w:top w:val="none" w:sz="0" w:space="0" w:color="auto"/>
                                    <w:left w:val="none" w:sz="0" w:space="0" w:color="auto"/>
                                    <w:bottom w:val="none" w:sz="0" w:space="0" w:color="auto"/>
                                    <w:right w:val="none" w:sz="0" w:space="0" w:color="auto"/>
                                  </w:divBdr>
                                </w:div>
                                <w:div w:id="1999266677">
                                  <w:marLeft w:val="0"/>
                                  <w:marRight w:val="0"/>
                                  <w:marTop w:val="0"/>
                                  <w:marBottom w:val="0"/>
                                  <w:divBdr>
                                    <w:top w:val="none" w:sz="0" w:space="0" w:color="auto"/>
                                    <w:left w:val="none" w:sz="0" w:space="0" w:color="auto"/>
                                    <w:bottom w:val="none" w:sz="0" w:space="0" w:color="auto"/>
                                    <w:right w:val="none" w:sz="0" w:space="0" w:color="auto"/>
                                  </w:divBdr>
                                </w:div>
                                <w:div w:id="588734514">
                                  <w:marLeft w:val="0"/>
                                  <w:marRight w:val="0"/>
                                  <w:marTop w:val="0"/>
                                  <w:marBottom w:val="0"/>
                                  <w:divBdr>
                                    <w:top w:val="none" w:sz="0" w:space="0" w:color="auto"/>
                                    <w:left w:val="none" w:sz="0" w:space="0" w:color="auto"/>
                                    <w:bottom w:val="none" w:sz="0" w:space="0" w:color="auto"/>
                                    <w:right w:val="none" w:sz="0" w:space="0" w:color="auto"/>
                                  </w:divBdr>
                                </w:div>
                                <w:div w:id="2074039161">
                                  <w:marLeft w:val="0"/>
                                  <w:marRight w:val="0"/>
                                  <w:marTop w:val="0"/>
                                  <w:marBottom w:val="0"/>
                                  <w:divBdr>
                                    <w:top w:val="none" w:sz="0" w:space="0" w:color="auto"/>
                                    <w:left w:val="none" w:sz="0" w:space="0" w:color="auto"/>
                                    <w:bottom w:val="none" w:sz="0" w:space="0" w:color="auto"/>
                                    <w:right w:val="none" w:sz="0" w:space="0" w:color="auto"/>
                                  </w:divBdr>
                                </w:div>
                                <w:div w:id="1507598200">
                                  <w:marLeft w:val="0"/>
                                  <w:marRight w:val="0"/>
                                  <w:marTop w:val="0"/>
                                  <w:marBottom w:val="0"/>
                                  <w:divBdr>
                                    <w:top w:val="none" w:sz="0" w:space="0" w:color="auto"/>
                                    <w:left w:val="none" w:sz="0" w:space="0" w:color="auto"/>
                                    <w:bottom w:val="none" w:sz="0" w:space="0" w:color="auto"/>
                                    <w:right w:val="none" w:sz="0" w:space="0" w:color="auto"/>
                                  </w:divBdr>
                                </w:div>
                                <w:div w:id="1344281381">
                                  <w:marLeft w:val="0"/>
                                  <w:marRight w:val="0"/>
                                  <w:marTop w:val="0"/>
                                  <w:marBottom w:val="0"/>
                                  <w:divBdr>
                                    <w:top w:val="none" w:sz="0" w:space="0" w:color="auto"/>
                                    <w:left w:val="none" w:sz="0" w:space="0" w:color="auto"/>
                                    <w:bottom w:val="none" w:sz="0" w:space="0" w:color="auto"/>
                                    <w:right w:val="none" w:sz="0" w:space="0" w:color="auto"/>
                                  </w:divBdr>
                                </w:div>
                                <w:div w:id="1631788070">
                                  <w:marLeft w:val="0"/>
                                  <w:marRight w:val="0"/>
                                  <w:marTop w:val="0"/>
                                  <w:marBottom w:val="0"/>
                                  <w:divBdr>
                                    <w:top w:val="none" w:sz="0" w:space="0" w:color="auto"/>
                                    <w:left w:val="none" w:sz="0" w:space="0" w:color="auto"/>
                                    <w:bottom w:val="none" w:sz="0" w:space="0" w:color="auto"/>
                                    <w:right w:val="none" w:sz="0" w:space="0" w:color="auto"/>
                                  </w:divBdr>
                                </w:div>
                                <w:div w:id="1991521857">
                                  <w:marLeft w:val="0"/>
                                  <w:marRight w:val="0"/>
                                  <w:marTop w:val="0"/>
                                  <w:marBottom w:val="0"/>
                                  <w:divBdr>
                                    <w:top w:val="none" w:sz="0" w:space="0" w:color="auto"/>
                                    <w:left w:val="none" w:sz="0" w:space="0" w:color="auto"/>
                                    <w:bottom w:val="none" w:sz="0" w:space="0" w:color="auto"/>
                                    <w:right w:val="none" w:sz="0" w:space="0" w:color="auto"/>
                                  </w:divBdr>
                                </w:div>
                                <w:div w:id="59208217">
                                  <w:marLeft w:val="0"/>
                                  <w:marRight w:val="0"/>
                                  <w:marTop w:val="0"/>
                                  <w:marBottom w:val="0"/>
                                  <w:divBdr>
                                    <w:top w:val="none" w:sz="0" w:space="0" w:color="auto"/>
                                    <w:left w:val="none" w:sz="0" w:space="0" w:color="auto"/>
                                    <w:bottom w:val="none" w:sz="0" w:space="0" w:color="auto"/>
                                    <w:right w:val="none" w:sz="0" w:space="0" w:color="auto"/>
                                  </w:divBdr>
                                </w:div>
                                <w:div w:id="1262184421">
                                  <w:marLeft w:val="0"/>
                                  <w:marRight w:val="0"/>
                                  <w:marTop w:val="0"/>
                                  <w:marBottom w:val="0"/>
                                  <w:divBdr>
                                    <w:top w:val="none" w:sz="0" w:space="0" w:color="auto"/>
                                    <w:left w:val="none" w:sz="0" w:space="0" w:color="auto"/>
                                    <w:bottom w:val="none" w:sz="0" w:space="0" w:color="auto"/>
                                    <w:right w:val="none" w:sz="0" w:space="0" w:color="auto"/>
                                  </w:divBdr>
                                </w:div>
                                <w:div w:id="1644893217">
                                  <w:marLeft w:val="0"/>
                                  <w:marRight w:val="0"/>
                                  <w:marTop w:val="0"/>
                                  <w:marBottom w:val="0"/>
                                  <w:divBdr>
                                    <w:top w:val="none" w:sz="0" w:space="0" w:color="auto"/>
                                    <w:left w:val="none" w:sz="0" w:space="0" w:color="auto"/>
                                    <w:bottom w:val="none" w:sz="0" w:space="0" w:color="auto"/>
                                    <w:right w:val="none" w:sz="0" w:space="0" w:color="auto"/>
                                  </w:divBdr>
                                </w:div>
                                <w:div w:id="1387025554">
                                  <w:marLeft w:val="0"/>
                                  <w:marRight w:val="0"/>
                                  <w:marTop w:val="0"/>
                                  <w:marBottom w:val="0"/>
                                  <w:divBdr>
                                    <w:top w:val="none" w:sz="0" w:space="0" w:color="auto"/>
                                    <w:left w:val="none" w:sz="0" w:space="0" w:color="auto"/>
                                    <w:bottom w:val="none" w:sz="0" w:space="0" w:color="auto"/>
                                    <w:right w:val="none" w:sz="0" w:space="0" w:color="auto"/>
                                  </w:divBdr>
                                </w:div>
                                <w:div w:id="275407504">
                                  <w:marLeft w:val="0"/>
                                  <w:marRight w:val="0"/>
                                  <w:marTop w:val="0"/>
                                  <w:marBottom w:val="0"/>
                                  <w:divBdr>
                                    <w:top w:val="none" w:sz="0" w:space="0" w:color="auto"/>
                                    <w:left w:val="none" w:sz="0" w:space="0" w:color="auto"/>
                                    <w:bottom w:val="none" w:sz="0" w:space="0" w:color="auto"/>
                                    <w:right w:val="none" w:sz="0" w:space="0" w:color="auto"/>
                                  </w:divBdr>
                                </w:div>
                                <w:div w:id="1622372369">
                                  <w:marLeft w:val="0"/>
                                  <w:marRight w:val="0"/>
                                  <w:marTop w:val="0"/>
                                  <w:marBottom w:val="0"/>
                                  <w:divBdr>
                                    <w:top w:val="none" w:sz="0" w:space="0" w:color="auto"/>
                                    <w:left w:val="none" w:sz="0" w:space="0" w:color="auto"/>
                                    <w:bottom w:val="none" w:sz="0" w:space="0" w:color="auto"/>
                                    <w:right w:val="none" w:sz="0" w:space="0" w:color="auto"/>
                                  </w:divBdr>
                                </w:div>
                                <w:div w:id="1857618111">
                                  <w:marLeft w:val="0"/>
                                  <w:marRight w:val="0"/>
                                  <w:marTop w:val="0"/>
                                  <w:marBottom w:val="0"/>
                                  <w:divBdr>
                                    <w:top w:val="none" w:sz="0" w:space="0" w:color="auto"/>
                                    <w:left w:val="none" w:sz="0" w:space="0" w:color="auto"/>
                                    <w:bottom w:val="none" w:sz="0" w:space="0" w:color="auto"/>
                                    <w:right w:val="none" w:sz="0" w:space="0" w:color="auto"/>
                                  </w:divBdr>
                                </w:div>
                                <w:div w:id="770974229">
                                  <w:marLeft w:val="0"/>
                                  <w:marRight w:val="0"/>
                                  <w:marTop w:val="0"/>
                                  <w:marBottom w:val="0"/>
                                  <w:divBdr>
                                    <w:top w:val="none" w:sz="0" w:space="0" w:color="auto"/>
                                    <w:left w:val="none" w:sz="0" w:space="0" w:color="auto"/>
                                    <w:bottom w:val="none" w:sz="0" w:space="0" w:color="auto"/>
                                    <w:right w:val="none" w:sz="0" w:space="0" w:color="auto"/>
                                  </w:divBdr>
                                </w:div>
                                <w:div w:id="171918908">
                                  <w:marLeft w:val="0"/>
                                  <w:marRight w:val="0"/>
                                  <w:marTop w:val="0"/>
                                  <w:marBottom w:val="0"/>
                                  <w:divBdr>
                                    <w:top w:val="none" w:sz="0" w:space="0" w:color="auto"/>
                                    <w:left w:val="none" w:sz="0" w:space="0" w:color="auto"/>
                                    <w:bottom w:val="none" w:sz="0" w:space="0" w:color="auto"/>
                                    <w:right w:val="none" w:sz="0" w:space="0" w:color="auto"/>
                                  </w:divBdr>
                                </w:div>
                                <w:div w:id="14815549">
                                  <w:marLeft w:val="0"/>
                                  <w:marRight w:val="0"/>
                                  <w:marTop w:val="0"/>
                                  <w:marBottom w:val="0"/>
                                  <w:divBdr>
                                    <w:top w:val="none" w:sz="0" w:space="0" w:color="auto"/>
                                    <w:left w:val="none" w:sz="0" w:space="0" w:color="auto"/>
                                    <w:bottom w:val="none" w:sz="0" w:space="0" w:color="auto"/>
                                    <w:right w:val="none" w:sz="0" w:space="0" w:color="auto"/>
                                  </w:divBdr>
                                </w:div>
                                <w:div w:id="1452940264">
                                  <w:marLeft w:val="0"/>
                                  <w:marRight w:val="0"/>
                                  <w:marTop w:val="0"/>
                                  <w:marBottom w:val="0"/>
                                  <w:divBdr>
                                    <w:top w:val="none" w:sz="0" w:space="0" w:color="auto"/>
                                    <w:left w:val="none" w:sz="0" w:space="0" w:color="auto"/>
                                    <w:bottom w:val="none" w:sz="0" w:space="0" w:color="auto"/>
                                    <w:right w:val="none" w:sz="0" w:space="0" w:color="auto"/>
                                  </w:divBdr>
                                </w:div>
                                <w:div w:id="779422740">
                                  <w:marLeft w:val="0"/>
                                  <w:marRight w:val="0"/>
                                  <w:marTop w:val="0"/>
                                  <w:marBottom w:val="0"/>
                                  <w:divBdr>
                                    <w:top w:val="none" w:sz="0" w:space="0" w:color="auto"/>
                                    <w:left w:val="none" w:sz="0" w:space="0" w:color="auto"/>
                                    <w:bottom w:val="none" w:sz="0" w:space="0" w:color="auto"/>
                                    <w:right w:val="none" w:sz="0" w:space="0" w:color="auto"/>
                                  </w:divBdr>
                                </w:div>
                                <w:div w:id="1732655320">
                                  <w:marLeft w:val="0"/>
                                  <w:marRight w:val="0"/>
                                  <w:marTop w:val="0"/>
                                  <w:marBottom w:val="0"/>
                                  <w:divBdr>
                                    <w:top w:val="none" w:sz="0" w:space="0" w:color="auto"/>
                                    <w:left w:val="none" w:sz="0" w:space="0" w:color="auto"/>
                                    <w:bottom w:val="none" w:sz="0" w:space="0" w:color="auto"/>
                                    <w:right w:val="none" w:sz="0" w:space="0" w:color="auto"/>
                                  </w:divBdr>
                                </w:div>
                                <w:div w:id="1541358361">
                                  <w:marLeft w:val="0"/>
                                  <w:marRight w:val="0"/>
                                  <w:marTop w:val="0"/>
                                  <w:marBottom w:val="0"/>
                                  <w:divBdr>
                                    <w:top w:val="none" w:sz="0" w:space="0" w:color="auto"/>
                                    <w:left w:val="none" w:sz="0" w:space="0" w:color="auto"/>
                                    <w:bottom w:val="none" w:sz="0" w:space="0" w:color="auto"/>
                                    <w:right w:val="none" w:sz="0" w:space="0" w:color="auto"/>
                                  </w:divBdr>
                                </w:div>
                                <w:div w:id="601691630">
                                  <w:marLeft w:val="0"/>
                                  <w:marRight w:val="0"/>
                                  <w:marTop w:val="0"/>
                                  <w:marBottom w:val="0"/>
                                  <w:divBdr>
                                    <w:top w:val="none" w:sz="0" w:space="0" w:color="auto"/>
                                    <w:left w:val="none" w:sz="0" w:space="0" w:color="auto"/>
                                    <w:bottom w:val="none" w:sz="0" w:space="0" w:color="auto"/>
                                    <w:right w:val="none" w:sz="0" w:space="0" w:color="auto"/>
                                  </w:divBdr>
                                </w:div>
                                <w:div w:id="1641034348">
                                  <w:marLeft w:val="0"/>
                                  <w:marRight w:val="0"/>
                                  <w:marTop w:val="0"/>
                                  <w:marBottom w:val="0"/>
                                  <w:divBdr>
                                    <w:top w:val="none" w:sz="0" w:space="0" w:color="auto"/>
                                    <w:left w:val="none" w:sz="0" w:space="0" w:color="auto"/>
                                    <w:bottom w:val="none" w:sz="0" w:space="0" w:color="auto"/>
                                    <w:right w:val="none" w:sz="0" w:space="0" w:color="auto"/>
                                  </w:divBdr>
                                </w:div>
                                <w:div w:id="4753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胡明光</dc:creator>
  <cp:lastModifiedBy>胡明光</cp:lastModifiedBy>
  <cp:revision>2</cp:revision>
  <dcterms:created xsi:type="dcterms:W3CDTF">2016-06-28T08:25:00Z</dcterms:created>
  <dcterms:modified xsi:type="dcterms:W3CDTF">2016-06-28T08:33:00Z</dcterms:modified>
</cp:coreProperties>
</file>